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F0" w:rsidRPr="00E35AAF" w:rsidRDefault="00B03CF0" w:rsidP="00B03CF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35AAF">
        <w:rPr>
          <w:rFonts w:ascii="Times New Roman" w:hAnsi="Times New Roman" w:cs="Times New Roman"/>
          <w:b/>
          <w:sz w:val="24"/>
          <w:u w:val="single"/>
        </w:rPr>
        <w:t>HONORS DEGREE IN A DISCIPLINE</w:t>
      </w:r>
    </w:p>
    <w:p w:rsidR="00B03CF0" w:rsidRDefault="00B03CF0" w:rsidP="00B03CF0">
      <w:pPr>
        <w:spacing w:before="240" w:after="240" w:line="240" w:lineRule="auto"/>
        <w:ind w:right="136"/>
        <w:jc w:val="both"/>
        <w:rPr>
          <w:rFonts w:ascii="Times New Roman" w:hAnsi="Times New Roman" w:cs="Times New Roman"/>
          <w:bCs/>
          <w:sz w:val="24"/>
          <w:szCs w:val="23"/>
        </w:rPr>
      </w:pPr>
    </w:p>
    <w:p w:rsidR="00B03CF0" w:rsidRPr="004267C1" w:rsidRDefault="00B03CF0" w:rsidP="00B03CF0">
      <w:pPr>
        <w:spacing w:before="240" w:after="240" w:line="240" w:lineRule="auto"/>
        <w:ind w:right="136"/>
        <w:jc w:val="both"/>
        <w:rPr>
          <w:rFonts w:ascii="Times New Roman" w:hAnsi="Times New Roman" w:cs="Times New Roman"/>
          <w:sz w:val="24"/>
          <w:szCs w:val="23"/>
        </w:rPr>
      </w:pPr>
      <w:r w:rsidRPr="004267C1">
        <w:rPr>
          <w:rFonts w:ascii="Times New Roman" w:hAnsi="Times New Roman" w:cs="Times New Roman"/>
          <w:bCs/>
          <w:sz w:val="24"/>
          <w:szCs w:val="23"/>
        </w:rPr>
        <w:t>Honors degree in a discipline:</w:t>
      </w:r>
    </w:p>
    <w:p w:rsidR="00B03CF0" w:rsidRPr="004267C1" w:rsidRDefault="00B03CF0" w:rsidP="00B03CF0">
      <w:pPr>
        <w:spacing w:before="240"/>
        <w:ind w:left="720" w:right="136"/>
        <w:jc w:val="both"/>
        <w:rPr>
          <w:rFonts w:ascii="Times New Roman" w:hAnsi="Times New Roman" w:cs="Times New Roman"/>
          <w:sz w:val="24"/>
          <w:szCs w:val="23"/>
        </w:rPr>
      </w:pPr>
      <w:r w:rsidRPr="004267C1">
        <w:rPr>
          <w:rFonts w:ascii="Times New Roman" w:hAnsi="Times New Roman" w:cs="Times New Roman"/>
          <w:sz w:val="24"/>
          <w:szCs w:val="23"/>
        </w:rPr>
        <w:t xml:space="preserve">The objective of Honors degree in a discipline is to provide additional learning opportunities for academically motivated students and it is an optional feature of the B. Tech. </w:t>
      </w:r>
      <w:proofErr w:type="spellStart"/>
      <w:r w:rsidRPr="004267C1">
        <w:rPr>
          <w:rFonts w:ascii="Times New Roman" w:hAnsi="Times New Roman" w:cs="Times New Roman"/>
          <w:sz w:val="24"/>
          <w:szCs w:val="23"/>
        </w:rPr>
        <w:t>programme</w:t>
      </w:r>
      <w:proofErr w:type="spellEnd"/>
      <w:r w:rsidRPr="004267C1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B03CF0" w:rsidRPr="004267C1" w:rsidRDefault="00B03CF0" w:rsidP="00B03CF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4267C1">
        <w:rPr>
          <w:rFonts w:ascii="Times New Roman" w:hAnsi="Times New Roman" w:cs="Times New Roman"/>
          <w:sz w:val="24"/>
          <w:szCs w:val="23"/>
        </w:rPr>
        <w:t>A student shall be permitted to register for Honors program at the beginning of 4</w:t>
      </w:r>
      <w:r w:rsidRPr="004267C1">
        <w:rPr>
          <w:rFonts w:ascii="Times New Roman" w:hAnsi="Times New Roman" w:cs="Times New Roman"/>
          <w:sz w:val="24"/>
          <w:szCs w:val="23"/>
          <w:vertAlign w:val="superscript"/>
        </w:rPr>
        <w:t>th</w:t>
      </w:r>
      <w:r w:rsidRPr="004267C1">
        <w:rPr>
          <w:rFonts w:ascii="Times New Roman" w:hAnsi="Times New Roman" w:cs="Times New Roman"/>
          <w:sz w:val="24"/>
          <w:szCs w:val="23"/>
        </w:rPr>
        <w:t xml:space="preserve"> semester provided that the student must have acquired a minimum of 8.0 CGPA up to the end of 3</w:t>
      </w:r>
      <w:r w:rsidRPr="004267C1">
        <w:rPr>
          <w:rFonts w:ascii="Times New Roman" w:hAnsi="Times New Roman" w:cs="Times New Roman"/>
          <w:sz w:val="24"/>
          <w:szCs w:val="23"/>
          <w:vertAlign w:val="superscript"/>
        </w:rPr>
        <w:t>rd</w:t>
      </w:r>
      <w:r w:rsidRPr="004267C1">
        <w:rPr>
          <w:rFonts w:ascii="Times New Roman" w:hAnsi="Times New Roman" w:cs="Times New Roman"/>
          <w:sz w:val="24"/>
          <w:szCs w:val="23"/>
        </w:rPr>
        <w:t xml:space="preserve"> semester without any backlogs. In case a student fails to meet the CGPA requirement of 8.0 CGPA for Degree with Honors at any point after registration, he / she will be dropped from the list of students eligible for Degree with Honors and they will receive regular </w:t>
      </w:r>
      <w:proofErr w:type="spellStart"/>
      <w:r w:rsidRPr="004267C1">
        <w:rPr>
          <w:rFonts w:ascii="Times New Roman" w:hAnsi="Times New Roman" w:cs="Times New Roman"/>
          <w:sz w:val="24"/>
          <w:szCs w:val="23"/>
        </w:rPr>
        <w:t>B.Tech</w:t>
      </w:r>
      <w:proofErr w:type="spellEnd"/>
      <w:r w:rsidRPr="004267C1">
        <w:rPr>
          <w:rFonts w:ascii="Times New Roman" w:hAnsi="Times New Roman" w:cs="Times New Roman"/>
          <w:sz w:val="24"/>
          <w:szCs w:val="23"/>
        </w:rPr>
        <w:t xml:space="preserve"> degree only. However, such students will receive a separate grade sheet mentioning the additional courses completed by them. The concerned </w:t>
      </w:r>
      <w:proofErr w:type="spellStart"/>
      <w:r w:rsidRPr="004267C1">
        <w:rPr>
          <w:rFonts w:ascii="Times New Roman" w:hAnsi="Times New Roman" w:cs="Times New Roman"/>
          <w:sz w:val="24"/>
          <w:szCs w:val="23"/>
        </w:rPr>
        <w:t>BoS</w:t>
      </w:r>
      <w:proofErr w:type="spellEnd"/>
      <w:r w:rsidRPr="004267C1">
        <w:rPr>
          <w:rFonts w:ascii="Times New Roman" w:hAnsi="Times New Roman" w:cs="Times New Roman"/>
          <w:sz w:val="24"/>
          <w:szCs w:val="23"/>
        </w:rPr>
        <w:t xml:space="preserve"> shall decide on the minimum enrolments for offering Honors program by the department. </w:t>
      </w:r>
    </w:p>
    <w:p w:rsidR="00B03CF0" w:rsidRPr="004267C1" w:rsidRDefault="00B03CF0" w:rsidP="00B03CF0">
      <w:pPr>
        <w:pStyle w:val="ListParagraph"/>
        <w:spacing w:before="240"/>
        <w:ind w:left="922" w:right="136"/>
        <w:jc w:val="both"/>
        <w:rPr>
          <w:rFonts w:ascii="Times New Roman" w:hAnsi="Times New Roman" w:cs="Times New Roman"/>
          <w:sz w:val="24"/>
          <w:szCs w:val="23"/>
        </w:rPr>
      </w:pPr>
    </w:p>
    <w:p w:rsidR="00B03CF0" w:rsidRPr="004267C1" w:rsidRDefault="00B03CF0" w:rsidP="00B03CF0">
      <w:pPr>
        <w:pStyle w:val="ListParagraph"/>
        <w:numPr>
          <w:ilvl w:val="0"/>
          <w:numId w:val="11"/>
        </w:numPr>
        <w:spacing w:before="240" w:after="160" w:line="259" w:lineRule="auto"/>
        <w:ind w:right="136"/>
        <w:jc w:val="both"/>
        <w:rPr>
          <w:rFonts w:ascii="Times New Roman" w:hAnsi="Times New Roman" w:cs="Times New Roman"/>
          <w:sz w:val="24"/>
          <w:szCs w:val="23"/>
        </w:rPr>
      </w:pPr>
      <w:r w:rsidRPr="004267C1">
        <w:rPr>
          <w:rFonts w:ascii="Times New Roman" w:hAnsi="Times New Roman" w:cs="Times New Roman"/>
          <w:sz w:val="24"/>
          <w:szCs w:val="23"/>
        </w:rPr>
        <w:t xml:space="preserve">In order to earn </w:t>
      </w:r>
      <w:proofErr w:type="gramStart"/>
      <w:r w:rsidRPr="004267C1">
        <w:rPr>
          <w:rFonts w:ascii="Times New Roman" w:hAnsi="Times New Roman" w:cs="Times New Roman"/>
          <w:sz w:val="24"/>
          <w:szCs w:val="23"/>
        </w:rPr>
        <w:t>a</w:t>
      </w:r>
      <w:proofErr w:type="gramEnd"/>
      <w:r w:rsidRPr="004267C1">
        <w:rPr>
          <w:rFonts w:ascii="Times New Roman" w:hAnsi="Times New Roman" w:cs="Times New Roman"/>
          <w:sz w:val="24"/>
          <w:szCs w:val="23"/>
        </w:rPr>
        <w:t xml:space="preserve"> Honors degree in his/her discipline, a student has to earn 20 extra credits by studying advanced theory and laboratory courses additionally in the concerned branch of Engineering. However, a student shall be permitted to choose only those courses that he/she has not studied in any form during the </w:t>
      </w:r>
      <w:proofErr w:type="spellStart"/>
      <w:r w:rsidRPr="004267C1">
        <w:rPr>
          <w:rFonts w:ascii="Times New Roman" w:hAnsi="Times New Roman" w:cs="Times New Roman"/>
          <w:sz w:val="24"/>
          <w:szCs w:val="23"/>
        </w:rPr>
        <w:t>Programme</w:t>
      </w:r>
      <w:proofErr w:type="spellEnd"/>
      <w:r w:rsidRPr="004267C1">
        <w:rPr>
          <w:rFonts w:ascii="Times New Roman" w:hAnsi="Times New Roman" w:cs="Times New Roman"/>
          <w:sz w:val="24"/>
          <w:szCs w:val="23"/>
        </w:rPr>
        <w:t xml:space="preserve">. The concerned </w:t>
      </w:r>
      <w:proofErr w:type="spellStart"/>
      <w:r w:rsidRPr="004267C1">
        <w:rPr>
          <w:rFonts w:ascii="Times New Roman" w:hAnsi="Times New Roman" w:cs="Times New Roman"/>
          <w:sz w:val="24"/>
          <w:szCs w:val="23"/>
        </w:rPr>
        <w:t>BoS</w:t>
      </w:r>
      <w:proofErr w:type="spellEnd"/>
      <w:r w:rsidRPr="004267C1">
        <w:rPr>
          <w:rFonts w:ascii="Times New Roman" w:hAnsi="Times New Roman" w:cs="Times New Roman"/>
          <w:sz w:val="24"/>
          <w:szCs w:val="23"/>
        </w:rPr>
        <w:t xml:space="preserve"> shall also consider courses listed under professional electives of the respective B. Tech programs for the requirements of B. Tech (Honors).</w:t>
      </w:r>
    </w:p>
    <w:p w:rsidR="00B03CF0" w:rsidRPr="004267C1" w:rsidRDefault="00B03CF0" w:rsidP="00B03CF0">
      <w:pPr>
        <w:pStyle w:val="ListParagraph"/>
        <w:spacing w:before="240"/>
        <w:ind w:left="922" w:right="136"/>
        <w:jc w:val="both"/>
        <w:rPr>
          <w:rFonts w:ascii="Times New Roman" w:hAnsi="Times New Roman" w:cs="Times New Roman"/>
          <w:sz w:val="24"/>
          <w:szCs w:val="23"/>
        </w:rPr>
      </w:pPr>
    </w:p>
    <w:p w:rsidR="00B03CF0" w:rsidRPr="004267C1" w:rsidRDefault="00B03CF0" w:rsidP="00B03CF0">
      <w:pPr>
        <w:pStyle w:val="ListParagraph"/>
        <w:numPr>
          <w:ilvl w:val="0"/>
          <w:numId w:val="11"/>
        </w:numPr>
        <w:spacing w:before="240" w:after="160" w:line="259" w:lineRule="auto"/>
        <w:ind w:right="136"/>
        <w:jc w:val="both"/>
        <w:rPr>
          <w:rFonts w:ascii="Times New Roman" w:hAnsi="Times New Roman" w:cs="Times New Roman"/>
          <w:sz w:val="24"/>
          <w:szCs w:val="23"/>
        </w:rPr>
      </w:pPr>
      <w:r w:rsidRPr="004267C1">
        <w:rPr>
          <w:rFonts w:ascii="Times New Roman" w:hAnsi="Times New Roman" w:cs="Times New Roman"/>
          <w:sz w:val="24"/>
          <w:szCs w:val="23"/>
        </w:rPr>
        <w:t xml:space="preserve">In place of advanced courses, he/she can study equivalent MOOC courses available under SWAYAM or other platforms with a minimum duration of 8 weeks as decided by the Institute from time to time. The evaluation pattern will be similar to the regular </w:t>
      </w:r>
      <w:proofErr w:type="spellStart"/>
      <w:r w:rsidRPr="004267C1">
        <w:rPr>
          <w:rFonts w:ascii="Times New Roman" w:hAnsi="Times New Roman" w:cs="Times New Roman"/>
          <w:sz w:val="24"/>
          <w:szCs w:val="23"/>
        </w:rPr>
        <w:t>programme</w:t>
      </w:r>
      <w:proofErr w:type="spellEnd"/>
      <w:r w:rsidRPr="004267C1">
        <w:rPr>
          <w:rFonts w:ascii="Times New Roman" w:hAnsi="Times New Roman" w:cs="Times New Roman"/>
          <w:sz w:val="24"/>
          <w:szCs w:val="23"/>
        </w:rPr>
        <w:t xml:space="preserve"> evaluation. </w:t>
      </w:r>
    </w:p>
    <w:p w:rsidR="00B03CF0" w:rsidRPr="004267C1" w:rsidRDefault="00B03CF0" w:rsidP="00B03CF0">
      <w:pPr>
        <w:pStyle w:val="ListParagraph"/>
        <w:spacing w:before="240"/>
        <w:ind w:left="922" w:right="136"/>
        <w:jc w:val="both"/>
        <w:rPr>
          <w:rFonts w:ascii="Times New Roman" w:hAnsi="Times New Roman" w:cs="Times New Roman"/>
          <w:sz w:val="24"/>
          <w:szCs w:val="23"/>
        </w:rPr>
      </w:pPr>
    </w:p>
    <w:p w:rsidR="00B03CF0" w:rsidRPr="004267C1" w:rsidRDefault="00B03CF0" w:rsidP="00B03CF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4267C1">
        <w:rPr>
          <w:rFonts w:ascii="Times New Roman" w:hAnsi="Times New Roman" w:cs="Times New Roman"/>
          <w:sz w:val="24"/>
          <w:szCs w:val="23"/>
        </w:rPr>
        <w:t xml:space="preserve">Attendance will not be monitored for MOOC courses. </w:t>
      </w:r>
      <w:proofErr w:type="gramStart"/>
      <w:r w:rsidRPr="004267C1">
        <w:rPr>
          <w:rFonts w:ascii="Times New Roman" w:hAnsi="Times New Roman" w:cs="Times New Roman"/>
          <w:sz w:val="24"/>
          <w:szCs w:val="23"/>
        </w:rPr>
        <w:t>Students have to acquire a certificate from the agencies approved by the BOS with grading or marks</w:t>
      </w:r>
      <w:proofErr w:type="gramEnd"/>
      <w:r w:rsidRPr="004267C1">
        <w:rPr>
          <w:rFonts w:ascii="Times New Roman" w:hAnsi="Times New Roman" w:cs="Times New Roman"/>
          <w:sz w:val="24"/>
          <w:szCs w:val="23"/>
        </w:rPr>
        <w:t xml:space="preserve"> or pass / fail in order to earn credits. If the MOOC course is a pass / fail course without any grades, the grade to be assigned will be as decided by the </w:t>
      </w:r>
      <w:proofErr w:type="spellStart"/>
      <w:r w:rsidRPr="004267C1">
        <w:rPr>
          <w:rFonts w:ascii="Times New Roman" w:hAnsi="Times New Roman" w:cs="Times New Roman"/>
          <w:sz w:val="24"/>
          <w:szCs w:val="23"/>
        </w:rPr>
        <w:t>BoS</w:t>
      </w:r>
      <w:proofErr w:type="spellEnd"/>
      <w:r w:rsidRPr="004267C1">
        <w:rPr>
          <w:rFonts w:ascii="Times New Roman" w:hAnsi="Times New Roman" w:cs="Times New Roman"/>
          <w:sz w:val="24"/>
          <w:szCs w:val="23"/>
        </w:rPr>
        <w:t>.</w:t>
      </w:r>
    </w:p>
    <w:p w:rsidR="00B03CF0" w:rsidRPr="004267C1" w:rsidRDefault="00B03CF0" w:rsidP="00B03CF0">
      <w:pPr>
        <w:pStyle w:val="ListParagraph"/>
        <w:ind w:left="922"/>
        <w:jc w:val="both"/>
        <w:rPr>
          <w:rFonts w:ascii="Times New Roman" w:hAnsi="Times New Roman" w:cs="Times New Roman"/>
          <w:sz w:val="24"/>
          <w:szCs w:val="23"/>
        </w:rPr>
      </w:pPr>
    </w:p>
    <w:p w:rsidR="00B03CF0" w:rsidRPr="004267C1" w:rsidRDefault="00B03CF0" w:rsidP="00B03CF0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4267C1">
        <w:rPr>
          <w:rFonts w:ascii="Times New Roman" w:hAnsi="Times New Roman" w:cs="Times New Roman"/>
          <w:sz w:val="24"/>
          <w:szCs w:val="23"/>
        </w:rPr>
        <w:t>Honors degree must be completed simultaneously with a major degree program. A student cannot earn Honors degree after he / she has already earned bachelor’s degree.</w:t>
      </w:r>
    </w:p>
    <w:p w:rsidR="00B03CF0" w:rsidRDefault="00B03CF0" w:rsidP="00B03CF0"/>
    <w:p w:rsidR="00B03CF0" w:rsidRDefault="00B03CF0" w:rsidP="00B03C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03CF0" w:rsidSect="00BA645D">
          <w:headerReference w:type="default" r:id="rId5"/>
          <w:footerReference w:type="first" r:id="rId6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N.B.K.R. INSTITUTE OF SCIENCE &amp;TECHNOLOGY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B03CF0" w:rsidRDefault="00B03CF0" w:rsidP="00B03CF0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HONORS DEGREE COURSE – II SEMESTER</w:t>
      </w:r>
    </w:p>
    <w:tbl>
      <w:tblPr>
        <w:tblpPr w:leftFromText="187" w:rightFromText="187" w:bottomFromText="202" w:vertAnchor="text" w:horzAnchor="page" w:tblpXSpec="center" w:tblpY="116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167"/>
        <w:gridCol w:w="1554"/>
        <w:gridCol w:w="337"/>
        <w:gridCol w:w="336"/>
        <w:gridCol w:w="327"/>
        <w:gridCol w:w="915"/>
        <w:gridCol w:w="851"/>
        <w:gridCol w:w="969"/>
        <w:gridCol w:w="901"/>
        <w:gridCol w:w="830"/>
        <w:gridCol w:w="812"/>
        <w:gridCol w:w="898"/>
        <w:gridCol w:w="1117"/>
        <w:gridCol w:w="785"/>
        <w:gridCol w:w="625"/>
        <w:gridCol w:w="893"/>
      </w:tblGrid>
      <w:tr w:rsidR="00B03CF0" w:rsidTr="00E77806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 Hours/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8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</w:tr>
      <w:tr w:rsidR="00B03CF0" w:rsidTr="00E77806">
        <w:trPr>
          <w:trHeight w:val="20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Sessional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Sessional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Test-II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 Examination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Marks</w:t>
            </w:r>
          </w:p>
        </w:tc>
      </w:tr>
      <w:tr w:rsidR="00B03CF0" w:rsidTr="00E77806">
        <w:trPr>
          <w:trHeight w:val="89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hrs.)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Test-II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hrs.)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Assignment-II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Duration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  <w:p w:rsidR="00B03CF0" w:rsidRPr="0029685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68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CF0" w:rsidTr="00E77806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19HDCE01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250921" w:rsidRDefault="00B03CF0" w:rsidP="00E77806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and Design of  Advanced RC Members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5D2445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D24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0.8(Better of 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tests)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3CF0" w:rsidTr="00E77806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19HDCE02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Geosynthetics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Reinforced Soil Structures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5D2445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4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D702FE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2F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3CF0" w:rsidTr="00E77806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210C0F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27488A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4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D702FE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3CF0" w:rsidRPr="00C0117F" w:rsidRDefault="00B03CF0" w:rsidP="00B03CF0">
      <w:pPr>
        <w:spacing w:after="0" w:line="240" w:lineRule="auto"/>
        <w:ind w:left="-18"/>
        <w:jc w:val="center"/>
        <w:rPr>
          <w:rFonts w:ascii="Times New Roman" w:eastAsia="Times New Roman" w:hAnsi="Times New Roman" w:cs="Times New Roman"/>
          <w:sz w:val="24"/>
          <w:szCs w:val="20"/>
        </w:rPr>
        <w:sectPr w:rsidR="00B03CF0" w:rsidRPr="00C0117F" w:rsidSect="00BA645D">
          <w:pgSz w:w="15840" w:h="12240" w:orient="landscape"/>
          <w:pgMar w:top="994" w:right="1440" w:bottom="1440" w:left="720" w:header="720" w:footer="720" w:gutter="0"/>
          <w:cols w:space="720"/>
          <w:docGrid w:linePitch="360"/>
        </w:sectPr>
      </w:pPr>
      <w:r w:rsidRPr="00C0117F">
        <w:rPr>
          <w:rFonts w:ascii="Times New Roman" w:eastAsia="Times New Roman" w:hAnsi="Times New Roman" w:cs="Times New Roman"/>
          <w:b/>
          <w:sz w:val="24"/>
          <w:szCs w:val="20"/>
        </w:rPr>
        <w:t>Note: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0117F">
        <w:rPr>
          <w:rFonts w:ascii="Times New Roman" w:eastAsia="Times New Roman" w:hAnsi="Times New Roman" w:cs="Times New Roman"/>
          <w:sz w:val="24"/>
          <w:szCs w:val="20"/>
        </w:rPr>
        <w:t>Mini project (5 credits) can be started only after 3-2 (i.e., after completing two advanced courses) and completed by 4-2 (8th semester)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03CF0" w:rsidRPr="00CA0FA3" w:rsidRDefault="00B03CF0" w:rsidP="00B03C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0FA3">
        <w:rPr>
          <w:rFonts w:ascii="Times New Roman" w:hAnsi="Times New Roman"/>
          <w:b/>
          <w:sz w:val="24"/>
          <w:szCs w:val="24"/>
          <w:u w:val="single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u w:val="single"/>
        </w:rPr>
        <w:t>9HD</w:t>
      </w:r>
      <w:r w:rsidRPr="00CA0FA3">
        <w:rPr>
          <w:rFonts w:ascii="Times New Roman" w:hAnsi="Times New Roman"/>
          <w:b/>
          <w:sz w:val="24"/>
          <w:szCs w:val="24"/>
          <w:u w:val="single"/>
        </w:rPr>
        <w:t>CE</w:t>
      </w:r>
      <w:r>
        <w:rPr>
          <w:rFonts w:ascii="Times New Roman" w:hAnsi="Times New Roman"/>
          <w:b/>
          <w:sz w:val="24"/>
          <w:szCs w:val="24"/>
          <w:u w:val="single"/>
        </w:rPr>
        <w:t>01</w:t>
      </w:r>
      <w:r w:rsidRPr="00CA0F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CA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1810">
        <w:rPr>
          <w:rFonts w:ascii="Times New Roman" w:hAnsi="Times New Roman"/>
          <w:b/>
          <w:sz w:val="24"/>
          <w:szCs w:val="24"/>
          <w:u w:val="single"/>
        </w:rPr>
        <w:t>ANALYSIS AND DESIGN OF ADVANCED 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EINFORCED CONCRETE </w:t>
      </w:r>
      <w:r w:rsidRPr="00DC1810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CA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B03CF0" w:rsidRPr="00F32D36" w:rsidRDefault="00B03CF0" w:rsidP="00B03CF0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153"/>
        <w:gridCol w:w="2365"/>
        <w:gridCol w:w="3292"/>
        <w:gridCol w:w="1766"/>
      </w:tblGrid>
      <w:tr w:rsidR="00B03CF0" w:rsidRPr="00270A7B" w:rsidTr="00E77806">
        <w:trPr>
          <w:trHeight w:val="360"/>
          <w:jc w:val="center"/>
        </w:trPr>
        <w:tc>
          <w:tcPr>
            <w:tcW w:w="1124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235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1719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3CF0" w:rsidRPr="00270A7B" w:rsidTr="00E77806">
        <w:trPr>
          <w:trHeight w:val="360"/>
          <w:jc w:val="center"/>
        </w:trPr>
        <w:tc>
          <w:tcPr>
            <w:tcW w:w="1124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19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B03CF0" w:rsidRPr="00270A7B" w:rsidTr="00E77806">
        <w:trPr>
          <w:trHeight w:val="360"/>
          <w:jc w:val="center"/>
        </w:trPr>
        <w:tc>
          <w:tcPr>
            <w:tcW w:w="1124" w:type="pct"/>
            <w:vMerge w:val="restart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Merge w:val="restart"/>
          </w:tcPr>
          <w:p w:rsidR="00B03CF0" w:rsidRPr="00270A7B" w:rsidRDefault="00B03CF0" w:rsidP="00E77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Strength of Materials and Design of Reinforced Concrete Structures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03CF0" w:rsidRPr="00270A7B" w:rsidTr="00E77806">
        <w:trPr>
          <w:trHeight w:val="360"/>
          <w:jc w:val="center"/>
        </w:trPr>
        <w:tc>
          <w:tcPr>
            <w:tcW w:w="1124" w:type="pct"/>
            <w:vMerge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B03CF0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03CF0" w:rsidRPr="00270A7B" w:rsidTr="00E77806">
        <w:trPr>
          <w:trHeight w:val="360"/>
          <w:jc w:val="center"/>
        </w:trPr>
        <w:tc>
          <w:tcPr>
            <w:tcW w:w="1124" w:type="pct"/>
            <w:vMerge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B03CF0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03CF0" w:rsidRPr="00270A7B" w:rsidRDefault="00B03CF0" w:rsidP="00B03C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6"/>
        <w:gridCol w:w="702"/>
        <w:gridCol w:w="7532"/>
      </w:tblGrid>
      <w:tr w:rsidR="00B03CF0" w:rsidRPr="006E4635" w:rsidTr="00E77806">
        <w:tc>
          <w:tcPr>
            <w:tcW w:w="707" w:type="pct"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03CF0" w:rsidRPr="00497A72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93" w:type="pct"/>
            <w:gridSpan w:val="2"/>
          </w:tcPr>
          <w:p w:rsidR="00B03CF0" w:rsidRPr="00C96450" w:rsidRDefault="00B03CF0" w:rsidP="00B03C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To analyze and design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of </w:t>
            </w: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corbels.</w:t>
            </w:r>
          </w:p>
          <w:p w:rsidR="00B03CF0" w:rsidRPr="00C96450" w:rsidRDefault="00B03CF0" w:rsidP="00B03C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To understand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the </w:t>
            </w:r>
            <w:proofErr w:type="spellStart"/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behaviour</w:t>
            </w:r>
            <w:proofErr w:type="spellEnd"/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and design </w:t>
            </w: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of deep beams.</w:t>
            </w:r>
          </w:p>
          <w:p w:rsidR="00B03CF0" w:rsidRPr="00C96450" w:rsidRDefault="00B03CF0" w:rsidP="00B03C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 design reinforced concrete</w:t>
            </w: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flat slabs using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</w:rPr>
              <w:t>direct design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and</w:t>
            </w:r>
            <w:r w:rsidRPr="001A78CC">
              <w:rPr>
                <w:rFonts w:ascii="Times New Roman" w:hAnsi="Times New Roman"/>
                <w:color w:val="000000" w:themeColor="text1"/>
                <w:sz w:val="24"/>
              </w:rPr>
              <w:t xml:space="preserve"> equivalent frame method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</w:t>
            </w: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B03CF0" w:rsidRPr="00C96450" w:rsidRDefault="00B03CF0" w:rsidP="00B03C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C476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impart knowledge for analysis of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reinforced concrete</w:t>
            </w: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buildings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subjected to </w:t>
            </w: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seismic forces.</w:t>
            </w:r>
          </w:p>
          <w:p w:rsidR="00B03CF0" w:rsidRPr="00C96450" w:rsidRDefault="00B03CF0" w:rsidP="00B03C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 carry out the design of rectangular</w:t>
            </w: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shear wall.</w:t>
            </w:r>
          </w:p>
          <w:p w:rsidR="00B03CF0" w:rsidRPr="00C96450" w:rsidRDefault="00B03CF0" w:rsidP="00B03C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9645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To analyze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reinforced concrete buildings for wind loads.</w:t>
            </w:r>
          </w:p>
        </w:tc>
      </w:tr>
      <w:tr w:rsidR="00B03CF0" w:rsidRPr="006E4635" w:rsidTr="00E77806">
        <w:trPr>
          <w:trHeight w:val="20"/>
        </w:trPr>
        <w:tc>
          <w:tcPr>
            <w:tcW w:w="707" w:type="pct"/>
            <w:vMerge w:val="restart"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0F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6" w:type="pct"/>
          </w:tcPr>
          <w:p w:rsidR="00B03CF0" w:rsidRPr="006E4635" w:rsidRDefault="00B03CF0" w:rsidP="00E778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26" w:type="pct"/>
            <w:vAlign w:val="center"/>
          </w:tcPr>
          <w:p w:rsidR="00B03CF0" w:rsidRPr="00C96450" w:rsidRDefault="00B03CF0" w:rsidP="00E7780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Perform analysis and design of corbels.</w:t>
            </w:r>
          </w:p>
        </w:tc>
      </w:tr>
      <w:tr w:rsidR="00B03CF0" w:rsidRPr="006E4635" w:rsidTr="00E77806">
        <w:trPr>
          <w:trHeight w:val="20"/>
        </w:trPr>
        <w:tc>
          <w:tcPr>
            <w:tcW w:w="707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B03CF0" w:rsidRPr="006E4635" w:rsidRDefault="00B03CF0" w:rsidP="00E778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26" w:type="pct"/>
            <w:vAlign w:val="center"/>
          </w:tcPr>
          <w:p w:rsidR="00B03CF0" w:rsidRPr="00C96450" w:rsidRDefault="00B03CF0" w:rsidP="00E7780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Analyze and </w:t>
            </w:r>
            <w:r w:rsidRPr="00C96450">
              <w:rPr>
                <w:rFonts w:ascii="Times New Roman" w:hAnsi="Times New Roman"/>
                <w:color w:val="000000" w:themeColor="text1"/>
                <w:sz w:val="24"/>
              </w:rPr>
              <w:t>design of deep beams.</w:t>
            </w:r>
          </w:p>
        </w:tc>
      </w:tr>
      <w:tr w:rsidR="00B03CF0" w:rsidRPr="006E4635" w:rsidTr="00E77806">
        <w:trPr>
          <w:trHeight w:val="20"/>
        </w:trPr>
        <w:tc>
          <w:tcPr>
            <w:tcW w:w="707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B03CF0" w:rsidRPr="006E4635" w:rsidRDefault="00B03CF0" w:rsidP="00E778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26" w:type="pct"/>
            <w:vAlign w:val="center"/>
          </w:tcPr>
          <w:p w:rsidR="00B03CF0" w:rsidRPr="00C96450" w:rsidRDefault="00B03CF0" w:rsidP="00E7780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Analyze and design reinforced concrete</w:t>
            </w:r>
            <w:r w:rsidRPr="00C96450">
              <w:rPr>
                <w:rFonts w:ascii="Times New Roman" w:hAnsi="Times New Roman"/>
                <w:color w:val="000000" w:themeColor="text1"/>
                <w:sz w:val="24"/>
              </w:rPr>
              <w:t xml:space="preserve"> flat slabs using IS code recommendations.</w:t>
            </w:r>
          </w:p>
        </w:tc>
      </w:tr>
      <w:tr w:rsidR="00B03CF0" w:rsidRPr="006E4635" w:rsidTr="00E77806">
        <w:trPr>
          <w:trHeight w:val="20"/>
        </w:trPr>
        <w:tc>
          <w:tcPr>
            <w:tcW w:w="707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B03CF0" w:rsidRPr="006E4635" w:rsidRDefault="00B03CF0" w:rsidP="00E778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26" w:type="pct"/>
            <w:vAlign w:val="center"/>
          </w:tcPr>
          <w:p w:rsidR="00B03CF0" w:rsidRPr="00C96450" w:rsidRDefault="00B03CF0" w:rsidP="00E7780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6450">
              <w:rPr>
                <w:rFonts w:ascii="Times New Roman" w:hAnsi="Times New Roman"/>
                <w:color w:val="000000" w:themeColor="text1"/>
                <w:sz w:val="24"/>
              </w:rPr>
              <w:t xml:space="preserve">Analyze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reinforced concrete</w:t>
            </w:r>
            <w:r w:rsidRPr="00C96450">
              <w:rPr>
                <w:rFonts w:ascii="Times New Roman" w:hAnsi="Times New Roman"/>
                <w:color w:val="000000" w:themeColor="text1"/>
                <w:sz w:val="24"/>
              </w:rPr>
              <w:t xml:space="preserve"> buildings for seismic forces and carryout ductility considerations in the design using IS 13920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B03CF0" w:rsidRPr="006E4635" w:rsidTr="00E77806">
        <w:trPr>
          <w:trHeight w:val="20"/>
        </w:trPr>
        <w:tc>
          <w:tcPr>
            <w:tcW w:w="707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B03CF0" w:rsidRPr="006E4635" w:rsidRDefault="00B03CF0" w:rsidP="00E778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26" w:type="pct"/>
            <w:vAlign w:val="center"/>
          </w:tcPr>
          <w:p w:rsidR="00B03CF0" w:rsidRPr="00C96450" w:rsidRDefault="00B03CF0" w:rsidP="00E7780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6450">
              <w:rPr>
                <w:rFonts w:ascii="Times New Roman" w:hAnsi="Times New Roman"/>
                <w:color w:val="000000" w:themeColor="text1"/>
                <w:sz w:val="24"/>
              </w:rPr>
              <w:t>Analyze and design simple rectangular shear wall.</w:t>
            </w:r>
          </w:p>
        </w:tc>
      </w:tr>
      <w:tr w:rsidR="00B03CF0" w:rsidRPr="006E4635" w:rsidTr="00E77806">
        <w:trPr>
          <w:trHeight w:val="20"/>
        </w:trPr>
        <w:tc>
          <w:tcPr>
            <w:tcW w:w="707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</w:tcPr>
          <w:p w:rsidR="00B03CF0" w:rsidRPr="006E4635" w:rsidRDefault="00B03CF0" w:rsidP="00E7780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26" w:type="pct"/>
            <w:vAlign w:val="center"/>
          </w:tcPr>
          <w:p w:rsidR="00B03CF0" w:rsidRPr="00C96450" w:rsidRDefault="00B03CF0" w:rsidP="00E7780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96450">
              <w:rPr>
                <w:rFonts w:ascii="Times New Roman" w:hAnsi="Times New Roman"/>
                <w:color w:val="000000" w:themeColor="text1"/>
                <w:sz w:val="24"/>
              </w:rPr>
              <w:t xml:space="preserve">Analyze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reinforced concrete</w:t>
            </w:r>
            <w:r w:rsidRPr="00C96450">
              <w:rPr>
                <w:rFonts w:ascii="Times New Roman" w:hAnsi="Times New Roman"/>
                <w:color w:val="000000" w:themeColor="text1"/>
                <w:sz w:val="24"/>
              </w:rPr>
              <w:t xml:space="preserve"> buildings for wind loads using IS code recommendations</w:t>
            </w:r>
          </w:p>
        </w:tc>
      </w:tr>
      <w:tr w:rsidR="00B03CF0" w:rsidRPr="006E4635" w:rsidTr="00E77806">
        <w:trPr>
          <w:trHeight w:val="1790"/>
        </w:trPr>
        <w:tc>
          <w:tcPr>
            <w:tcW w:w="707" w:type="pct"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Content</w:t>
            </w:r>
          </w:p>
        </w:tc>
        <w:tc>
          <w:tcPr>
            <w:tcW w:w="4293" w:type="pct"/>
            <w:gridSpan w:val="2"/>
          </w:tcPr>
          <w:p w:rsidR="00B03CF0" w:rsidRPr="001A78C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UNIT –I</w:t>
            </w:r>
          </w:p>
          <w:p w:rsidR="00B03CF0" w:rsidRPr="005D677A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DESIGN OF CORBELS:</w:t>
            </w:r>
            <w:r w:rsidRPr="001A78C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Introduction -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Initial dimensioning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Analysis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of forces in corbels -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esign of corbels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UNIT – II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78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DESIGN OF DEEP BEAMS: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Introduction - </w:t>
            </w:r>
            <w:proofErr w:type="spellStart"/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Behaviour</w:t>
            </w:r>
            <w:proofErr w:type="spellEnd"/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of deep beams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Flexural and shear stresses - Design of deep beams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UNIT – III</w:t>
            </w:r>
          </w:p>
          <w:p w:rsidR="00B03CF0" w:rsidRPr="005D677A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DESIGN OF FLAT SLABS:</w:t>
            </w:r>
            <w:r w:rsidRPr="001A78CC">
              <w:rPr>
                <w:rFonts w:ascii="Times New Roman" w:hAnsi="Times New Roman"/>
                <w:color w:val="000000" w:themeColor="text1"/>
                <w:sz w:val="24"/>
              </w:rPr>
              <w:t xml:space="preserve"> Introduction – Components of flat slab – IS code recommendations – Direct design method – Equivalent frame method – Shear in flat slab – Openings in flat slab – Slab reinforcement – Design of flat slab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UNIT – IV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SEISMIC ANALYSIS OF </w:t>
            </w:r>
            <w:r w:rsidRPr="009441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REINFORCED CONCRETE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78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BUILDINGS</w:t>
            </w:r>
            <w:r w:rsidRPr="002142E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Introduction - Different methods of computing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seismic</w:t>
            </w: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forces on buildings -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Ductility considerations in earthquake resistant design of 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einforced concrete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buildings based on IS 13920.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UNIT – V</w:t>
            </w:r>
          </w:p>
          <w:p w:rsidR="00B03CF0" w:rsidRPr="005D677A" w:rsidRDefault="00B03CF0" w:rsidP="00E7780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8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DESIGN OF SHEAR WALLS: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</w:rPr>
              <w:t>Introduction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Classification of shear walls - Loads in shear walls - Design of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simple rectangular shear walls.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A78CC">
              <w:rPr>
                <w:rFonts w:ascii="Times New Roman" w:hAnsi="Times New Roman"/>
                <w:b/>
                <w:color w:val="000000" w:themeColor="text1"/>
                <w:sz w:val="24"/>
              </w:rPr>
              <w:t>UNIT – VI</w:t>
            </w:r>
          </w:p>
          <w:p w:rsidR="00B03CF0" w:rsidRPr="001A78CC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78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WIND LOAD ANALYSIS OF </w:t>
            </w:r>
            <w:r w:rsidRPr="009441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REINFORCED CONCRETE</w:t>
            </w:r>
            <w:r w:rsidRPr="001A78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BUILDINGS: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C3C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Introduction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IS code recommendations - Analysis of wind loads using pressure coefficient method.</w:t>
            </w:r>
          </w:p>
        </w:tc>
      </w:tr>
      <w:tr w:rsidR="00B03CF0" w:rsidRPr="006E4635" w:rsidTr="00E77806">
        <w:trPr>
          <w:trHeight w:val="998"/>
        </w:trPr>
        <w:tc>
          <w:tcPr>
            <w:tcW w:w="707" w:type="pct"/>
          </w:tcPr>
          <w:p w:rsidR="00B03CF0" w:rsidRPr="002D04FB" w:rsidRDefault="00B03CF0" w:rsidP="00E7780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lastRenderedPageBreak/>
              <w:t>Textbooks</w:t>
            </w:r>
          </w:p>
          <w:p w:rsidR="00B03CF0" w:rsidRPr="002D04FB" w:rsidRDefault="00B03CF0" w:rsidP="00E7780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&amp; Reference books</w:t>
            </w:r>
          </w:p>
          <w:p w:rsidR="00B03CF0" w:rsidRPr="002D04FB" w:rsidRDefault="00B03CF0" w:rsidP="00E778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93" w:type="pct"/>
            <w:gridSpan w:val="2"/>
          </w:tcPr>
          <w:p w:rsidR="00B03CF0" w:rsidRPr="002D04FB" w:rsidRDefault="00B03CF0" w:rsidP="00E77806">
            <w:pPr>
              <w:pStyle w:val="Default"/>
              <w:spacing w:line="276" w:lineRule="auto"/>
              <w:ind w:left="720"/>
              <w:jc w:val="both"/>
              <w:rPr>
                <w:b/>
                <w:color w:val="000000" w:themeColor="text1"/>
              </w:rPr>
            </w:pPr>
          </w:p>
          <w:p w:rsidR="00B03CF0" w:rsidRPr="002D04FB" w:rsidRDefault="00B03CF0" w:rsidP="00E77806">
            <w:pPr>
              <w:pStyle w:val="Default"/>
              <w:spacing w:line="276" w:lineRule="auto"/>
              <w:ind w:left="64"/>
              <w:jc w:val="both"/>
              <w:rPr>
                <w:b/>
                <w:color w:val="000000" w:themeColor="text1"/>
              </w:rPr>
            </w:pPr>
            <w:r w:rsidRPr="002D04FB">
              <w:rPr>
                <w:b/>
                <w:color w:val="000000" w:themeColor="text1"/>
              </w:rPr>
              <w:t>TEXTBOOKS:</w:t>
            </w:r>
          </w:p>
          <w:p w:rsidR="00B03CF0" w:rsidRPr="002D04FB" w:rsidRDefault="00B03CF0" w:rsidP="00B03CF0">
            <w:pPr>
              <w:numPr>
                <w:ilvl w:val="0"/>
                <w:numId w:val="2"/>
              </w:numPr>
              <w:tabs>
                <w:tab w:val="left" w:pos="210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N. Krishna </w:t>
            </w:r>
            <w:proofErr w:type="spellStart"/>
            <w:proofErr w:type="gramStart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Raju</w:t>
            </w:r>
            <w:proofErr w:type="spellEnd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04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Advanced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reinforced Concrete Design,</w:t>
            </w: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New Age International (P) Ltd. CBS Publishers and distributors, 3</w:t>
            </w: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edition, 2016.</w:t>
            </w:r>
          </w:p>
          <w:p w:rsidR="00B03CF0" w:rsidRPr="002D04FB" w:rsidRDefault="00B03CF0" w:rsidP="00B03CF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 C. Varghese, </w:t>
            </w:r>
            <w:r w:rsidRPr="002D04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Advanced Reinforced Concrete Design</w:t>
            </w: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Prentice Hall of India Pvt. Ltd, 2</w:t>
            </w: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edition, 2009.</w:t>
            </w:r>
          </w:p>
          <w:p w:rsidR="00B03CF0" w:rsidRPr="002D04FB" w:rsidRDefault="00B03CF0" w:rsidP="00B03CF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Pankaj</w:t>
            </w:r>
            <w:proofErr w:type="spellEnd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Agarwal</w:t>
            </w:r>
            <w:proofErr w:type="spellEnd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&amp; Manish </w:t>
            </w:r>
            <w:proofErr w:type="spellStart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Shrikhande</w:t>
            </w:r>
            <w:proofErr w:type="spellEnd"/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 </w:t>
            </w:r>
            <w:r w:rsidRPr="002D04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Earthquake Resistant Design of Structures</w:t>
            </w:r>
            <w:r w:rsidRPr="002D04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Prentice Hall of India Pvt. Ltd, 2011.</w:t>
            </w:r>
          </w:p>
          <w:p w:rsidR="00B03CF0" w:rsidRPr="002D04FB" w:rsidRDefault="00B03CF0" w:rsidP="00E7780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REFERENCES:</w:t>
            </w:r>
          </w:p>
          <w:p w:rsidR="00B03CF0" w:rsidRPr="002D04FB" w:rsidRDefault="00B03CF0" w:rsidP="00B03CF0">
            <w:pPr>
              <w:pStyle w:val="ListParagraph"/>
              <w:numPr>
                <w:ilvl w:val="1"/>
                <w:numId w:val="2"/>
              </w:num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S. R. </w:t>
            </w:r>
            <w:proofErr w:type="spellStart"/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Karve</w:t>
            </w:r>
            <w:proofErr w:type="spellEnd"/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&amp; V. L. Shah, </w:t>
            </w:r>
            <w:r w:rsidRPr="002D04F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Limit State Theory and Design of Reinforced Concrete</w:t>
            </w:r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Structures Publications, 8</w:t>
            </w:r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edition, 2014. </w:t>
            </w:r>
          </w:p>
          <w:p w:rsidR="00B03CF0" w:rsidRPr="002D04FB" w:rsidRDefault="00B03CF0" w:rsidP="00B03CF0">
            <w:pPr>
              <w:pStyle w:val="ListParagraph"/>
              <w:numPr>
                <w:ilvl w:val="1"/>
                <w:numId w:val="2"/>
              </w:num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Plain and Reinforced Concrete – Code of practice (IS: 456-2000).</w:t>
            </w:r>
          </w:p>
          <w:p w:rsidR="00B03CF0" w:rsidRPr="002D04FB" w:rsidRDefault="00B03CF0" w:rsidP="00B03CF0">
            <w:pPr>
              <w:pStyle w:val="ListParagraph"/>
              <w:numPr>
                <w:ilvl w:val="1"/>
                <w:numId w:val="2"/>
              </w:num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SP-64: Explanatory handbook on Indian standard code of practice for design loads (other than earthquake) for buildings and structures (SP 64 (S&amp;T): 2001.</w:t>
            </w:r>
          </w:p>
        </w:tc>
      </w:tr>
    </w:tbl>
    <w:p w:rsidR="00B03CF0" w:rsidRDefault="00B03CF0" w:rsidP="00B03CF0">
      <w:pPr>
        <w:rPr>
          <w:rFonts w:ascii="Times New Roman" w:hAnsi="Times New Roman" w:cs="Times New Roman"/>
          <w:b/>
          <w:sz w:val="24"/>
          <w:szCs w:val="24"/>
        </w:rPr>
      </w:pPr>
    </w:p>
    <w:p w:rsidR="00B03CF0" w:rsidRDefault="00B03CF0" w:rsidP="00B0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Look w:val="04A0"/>
      </w:tblPr>
      <w:tblGrid>
        <w:gridCol w:w="696"/>
        <w:gridCol w:w="670"/>
        <w:gridCol w:w="723"/>
        <w:gridCol w:w="723"/>
        <w:gridCol w:w="723"/>
        <w:gridCol w:w="725"/>
        <w:gridCol w:w="670"/>
        <w:gridCol w:w="670"/>
        <w:gridCol w:w="725"/>
        <w:gridCol w:w="726"/>
        <w:gridCol w:w="841"/>
        <w:gridCol w:w="841"/>
        <w:gridCol w:w="843"/>
      </w:tblGrid>
      <w:tr w:rsidR="00B03CF0" w:rsidTr="00B03CF0">
        <w:trPr>
          <w:trHeight w:val="239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03CF0" w:rsidTr="00B03CF0">
        <w:trPr>
          <w:trHeight w:val="239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B03CF0">
        <w:trPr>
          <w:trHeight w:val="239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B03CF0">
        <w:trPr>
          <w:trHeight w:val="239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B03CF0">
        <w:trPr>
          <w:trHeight w:val="239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B03CF0">
        <w:trPr>
          <w:trHeight w:val="239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B03CF0">
        <w:trPr>
          <w:trHeight w:val="239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3CF0" w:rsidRDefault="00B03CF0" w:rsidP="00B03CF0">
      <w:r>
        <w:br w:type="page"/>
      </w:r>
    </w:p>
    <w:p w:rsidR="00B03CF0" w:rsidRPr="00137177" w:rsidRDefault="00B03CF0" w:rsidP="00B03CF0">
      <w:pPr>
        <w:jc w:val="center"/>
        <w:rPr>
          <w:rStyle w:val="fontstyle01"/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19HDCE02</w:t>
      </w:r>
      <w:r w:rsidRPr="00375B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GEOSYNTHETICS AND </w:t>
      </w:r>
      <w:r w:rsidRPr="00A504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REINFORCED SOIL STRUCTURES</w:t>
      </w:r>
    </w:p>
    <w:p w:rsidR="00B03CF0" w:rsidRPr="001B005C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2607"/>
        <w:gridCol w:w="3336"/>
        <w:gridCol w:w="1603"/>
      </w:tblGrid>
      <w:tr w:rsidR="00B03CF0" w:rsidRPr="00E13A45" w:rsidTr="00E7780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Geotechnical Engineering- I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3CF0" w:rsidRDefault="00B03CF0" w:rsidP="00B03CF0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65"/>
        <w:gridCol w:w="873"/>
        <w:gridCol w:w="7252"/>
      </w:tblGrid>
      <w:tr w:rsidR="00B03CF0" w:rsidTr="00E77806">
        <w:trPr>
          <w:trHeight w:val="42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B03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explain</w:t>
            </w: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various types of </w:t>
            </w:r>
            <w:proofErr w:type="spellStart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geosynthetics</w:t>
            </w:r>
            <w:proofErr w:type="spellEnd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their manufacturing methods.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study physical, mechanical and hydraulic properties of </w:t>
            </w:r>
            <w:proofErr w:type="spellStart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geosynthetics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analyze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slope </w:t>
            </w: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stability of reinforced soil slopes using different methods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applications of </w:t>
            </w:r>
            <w:proofErr w:type="spellStart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geosynthetics</w:t>
            </w:r>
            <w:proofErr w:type="spellEnd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foundations and selection of </w:t>
            </w:r>
            <w:proofErr w:type="spellStart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geotextiles</w:t>
            </w:r>
            <w:proofErr w:type="spellEnd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based on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flow characters of soils.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24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Pr="00AA1324">
              <w:rPr>
                <w:rFonts w:ascii="Times New Roman" w:hAnsi="Times New Roman" w:cs="Times New Roman"/>
                <w:sz w:val="24"/>
                <w:szCs w:val="24"/>
              </w:rPr>
              <w:t xml:space="preserve"> the use of </w:t>
            </w:r>
            <w:proofErr w:type="spellStart"/>
            <w:r w:rsidRPr="00AA1324">
              <w:rPr>
                <w:rFonts w:ascii="Times New Roman" w:hAnsi="Times New Roman" w:cs="Times New Roman"/>
                <w:sz w:val="24"/>
                <w:szCs w:val="24"/>
              </w:rPr>
              <w:t>geosynthetics</w:t>
            </w:r>
            <w:proofErr w:type="spellEnd"/>
            <w:r w:rsidRPr="00AA1324">
              <w:rPr>
                <w:rFonts w:ascii="Times New Roman" w:hAnsi="Times New Roman" w:cs="Times New Roman"/>
                <w:sz w:val="24"/>
                <w:szCs w:val="24"/>
              </w:rPr>
              <w:t xml:space="preserve"> in the construction of pavements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F0" w:rsidRPr="00AA1324" w:rsidRDefault="00B03CF0" w:rsidP="00B03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324">
              <w:rPr>
                <w:rFonts w:ascii="Times New Roman" w:hAnsi="Times New Roman" w:cs="Times New Roman"/>
                <w:sz w:val="24"/>
                <w:szCs w:val="24"/>
              </w:rPr>
              <w:t xml:space="preserve">To study the use of </w:t>
            </w:r>
            <w:proofErr w:type="spellStart"/>
            <w:r w:rsidRPr="00AA1324">
              <w:rPr>
                <w:rFonts w:ascii="Times New Roman" w:hAnsi="Times New Roman" w:cs="Times New Roman"/>
                <w:sz w:val="24"/>
                <w:szCs w:val="24"/>
              </w:rPr>
              <w:t>geosynthetics</w:t>
            </w:r>
            <w:proofErr w:type="spellEnd"/>
            <w:r w:rsidRPr="00AA1324">
              <w:rPr>
                <w:rFonts w:ascii="Times New Roman" w:hAnsi="Times New Roman" w:cs="Times New Roman"/>
                <w:sz w:val="24"/>
                <w:szCs w:val="24"/>
              </w:rPr>
              <w:t xml:space="preserve"> in the construction of landfills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242"/>
          <w:jc w:val="center"/>
        </w:trPr>
        <w:tc>
          <w:tcPr>
            <w:tcW w:w="76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Outcomes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AA1324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Understand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various 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types of </w:t>
            </w:r>
            <w:proofErr w:type="spellStart"/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geosynthetics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AA1324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Assess 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physical, mechanical and hydraulic properties of </w:t>
            </w:r>
            <w:proofErr w:type="spellStart"/>
            <w:r w:rsidRPr="00AA1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geosynthetics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AA1324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Analyze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slope 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stability of reinforced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soil.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AA1324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Compute</w:t>
            </w:r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drainage and filter applications of </w:t>
            </w:r>
            <w:proofErr w:type="spellStart"/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geosynthetics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C41CA9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Demonstrate the use of </w:t>
            </w:r>
            <w:proofErr w:type="spellStart"/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geosynthetics</w:t>
            </w:r>
            <w:proofErr w:type="spellEnd"/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the construction of pavements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C41CA9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Application of the </w:t>
            </w:r>
            <w:proofErr w:type="spellStart"/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>geosynthetics</w:t>
            </w:r>
            <w:proofErr w:type="spellEnd"/>
            <w:r w:rsidRPr="00AA1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the construction of landfills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266"/>
          <w:jc w:val="center"/>
        </w:trPr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8B2947" w:rsidRDefault="00B03CF0" w:rsidP="00E77806">
            <w:pPr>
              <w:tabs>
                <w:tab w:val="left" w:pos="2100"/>
                <w:tab w:val="left" w:pos="3645"/>
                <w:tab w:val="center" w:pos="4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INTRODUCTION: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Historical background of reinforced soil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Principles of reinforced soil through Mohr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’s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circle analysis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Factors affecting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performance -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of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geosynthetics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like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geotextiles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geogrids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geocells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geo-composites and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their manufacturing methods.</w:t>
            </w:r>
          </w:p>
          <w:p w:rsidR="00B03CF0" w:rsidRDefault="00B03CF0" w:rsidP="00E77806">
            <w:pPr>
              <w:tabs>
                <w:tab w:val="left" w:pos="2100"/>
                <w:tab w:val="left" w:pos="3675"/>
                <w:tab w:val="center" w:pos="4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Pr="008B2947" w:rsidRDefault="00B03CF0" w:rsidP="00E77806">
            <w:pPr>
              <w:tabs>
                <w:tab w:val="left" w:pos="2100"/>
                <w:tab w:val="left" w:pos="3675"/>
                <w:tab w:val="center" w:pos="4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B03CF0" w:rsidRPr="008B2947" w:rsidRDefault="00B03CF0" w:rsidP="00E7780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TESTING METHODS FOR GEOSYNTHETICS: </w:t>
            </w:r>
            <w:r w:rsidRPr="001F11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Need for testing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Collection of test sample – Identification of test sample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Geotextile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properties: physical, mechanical and hydraulic properties -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Apparent opening size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In-plane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and cross-plane permeability tests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Gradient ratio test and long term flow test.</w:t>
            </w: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B03CF0" w:rsidRPr="007607EB" w:rsidRDefault="00B03CF0" w:rsidP="00E7780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38">
              <w:rPr>
                <w:rFonts w:ascii="Times New Roman" w:hAnsi="Times New Roman" w:cs="Times New Roman"/>
                <w:b/>
                <w:sz w:val="24"/>
                <w:szCs w:val="24"/>
              </w:rPr>
              <w:t>GEOSYNTHETICS FOR STEEP SLOPES</w:t>
            </w: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607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Introduction -</w:t>
            </w:r>
            <w:r w:rsidRPr="007607EB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arrangements of reinforcements – Applications of reinforced soil – Failure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modes of reinforced soil slope</w:t>
            </w:r>
            <w:r w:rsidRPr="007607EB">
              <w:rPr>
                <w:rFonts w:ascii="Times New Roman" w:hAnsi="Times New Roman" w:cs="Times New Roman"/>
                <w:sz w:val="24"/>
                <w:szCs w:val="24"/>
              </w:rPr>
              <w:t xml:space="preserve"> - Limit equilibrium design methods for circular arc slope analysis - General guidelines for the design of reinforced soil slopes - Jewell’s method for slope stability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Pr="008B2947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B03CF0" w:rsidRPr="008B2947" w:rsidRDefault="00B03CF0" w:rsidP="00E7780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DRAINAGE AND FILTRATION APPLICATIONS OF GEOSYNTHETICS: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Introduction – Functions of a filter – Filtration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Applications – Drainage, erosion control– Filtration flow conditions – Granular filter design criteria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Geotextile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filter requirements.  </w:t>
            </w: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Pr="008B2947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B03CF0" w:rsidRPr="008B2947" w:rsidRDefault="00B03CF0" w:rsidP="00E778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PAVEMENT APPLICATION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16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Introduction –</w:t>
            </w:r>
            <w:r w:rsidRPr="00931375">
              <w:t xml:space="preserve"> </w:t>
            </w:r>
            <w:r w:rsidRPr="0093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Mechanisms and concepts of pavement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C16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applications –</w:t>
            </w:r>
            <w:r>
              <w:t xml:space="preserve"> </w:t>
            </w:r>
            <w:r w:rsidRPr="00931375">
              <w:rPr>
                <w:rFonts w:ascii="Times New Roman" w:hAnsi="Times New Roman" w:cs="Times New Roman"/>
                <w:sz w:val="24"/>
                <w:szCs w:val="24"/>
              </w:rPr>
              <w:t xml:space="preserve">Type of </w:t>
            </w:r>
            <w:proofErr w:type="spellStart"/>
            <w:r w:rsidRPr="00931375">
              <w:rPr>
                <w:rFonts w:ascii="Times New Roman" w:hAnsi="Times New Roman" w:cs="Times New Roman"/>
                <w:sz w:val="24"/>
                <w:szCs w:val="24"/>
              </w:rPr>
              <w:t>Geosynthetics</w:t>
            </w:r>
            <w:proofErr w:type="spellEnd"/>
            <w:r w:rsidRPr="00931375">
              <w:rPr>
                <w:rFonts w:ascii="Times New Roman" w:hAnsi="Times New Roman" w:cs="Times New Roman"/>
                <w:sz w:val="24"/>
                <w:szCs w:val="24"/>
              </w:rPr>
              <w:t xml:space="preserve"> used in pavement</w:t>
            </w:r>
            <w:r>
              <w:t xml:space="preserve"> -</w:t>
            </w:r>
            <w:r w:rsidRPr="00C16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role of </w:t>
            </w:r>
            <w:proofErr w:type="spellStart"/>
            <w:r w:rsidRPr="00C16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subgrade</w:t>
            </w:r>
            <w:proofErr w:type="spellEnd"/>
            <w:r w:rsidRPr="00C16B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conditions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Geosynthetics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separation and reinforcement in flexible pavements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principles </w:t>
            </w:r>
            <w:r w:rsidRPr="00DA6EBC">
              <w:rPr>
                <w:rFonts w:ascii="Times New Roman" w:hAnsi="Times New Roman" w:cs="Times New Roman"/>
                <w:sz w:val="24"/>
                <w:szCs w:val="24"/>
              </w:rPr>
              <w:t>of unpaved roads</w:t>
            </w:r>
            <w:r w:rsidRPr="00DA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Giroud-Noiray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approach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Use of </w:t>
            </w:r>
            <w:proofErr w:type="spellStart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geosynthetics</w:t>
            </w:r>
            <w:proofErr w:type="spellEnd"/>
            <w:r w:rsidRPr="008B2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construction of heavy container yards and railway lines.</w:t>
            </w: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Pr="008B2947" w:rsidRDefault="00B03CF0" w:rsidP="00E7780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B03CF0" w:rsidRPr="008B2947" w:rsidRDefault="00B03CF0" w:rsidP="00E7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CONSTRUCTION OF LANDFILLS USING GEOSYNTHETICS: </w:t>
            </w:r>
            <w:r w:rsidRPr="00326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Introduction – Types of landfills – Criteria for landfills – Landfill components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Landfill liners and covers - </w:t>
            </w:r>
            <w:r w:rsidRPr="003264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Guidelines -</w:t>
            </w:r>
            <w:r w:rsidRPr="0032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Role of </w:t>
            </w:r>
            <w:proofErr w:type="spellStart"/>
            <w:r w:rsidRPr="0032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geosynthetics</w:t>
            </w:r>
            <w:proofErr w:type="spellEnd"/>
            <w:r w:rsidRPr="0032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Use of </w:t>
            </w:r>
            <w:proofErr w:type="spellStart"/>
            <w:r w:rsidRPr="0032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geomembranes</w:t>
            </w:r>
            <w:proofErr w:type="spellEnd"/>
            <w:r w:rsidRPr="0032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2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Geosynthetics</w:t>
            </w:r>
            <w:proofErr w:type="spellEnd"/>
            <w:r w:rsidRPr="0032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Clay Liner (GCL) as barriers.</w:t>
            </w:r>
          </w:p>
        </w:tc>
      </w:tr>
      <w:tr w:rsidR="00B03CF0" w:rsidTr="00E77806">
        <w:trPr>
          <w:trHeight w:val="266"/>
          <w:jc w:val="center"/>
        </w:trPr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References</w:t>
            </w:r>
          </w:p>
        </w:tc>
        <w:tc>
          <w:tcPr>
            <w:tcW w:w="4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8B2947" w:rsidRDefault="00B03CF0" w:rsidP="00E77806">
            <w:pPr>
              <w:tabs>
                <w:tab w:val="left" w:pos="398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TEXTBOOKS:</w:t>
            </w:r>
            <w:r w:rsidRPr="008B2947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B03CF0" w:rsidRDefault="00B03CF0" w:rsidP="00B03CF0">
            <w:pPr>
              <w:pStyle w:val="ListParagraph"/>
              <w:numPr>
                <w:ilvl w:val="0"/>
                <w:numId w:val="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 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Sivakumar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Babu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E69AA">
              <w:rPr>
                <w:rFonts w:ascii="Times New Roman" w:hAnsi="Times New Roman" w:cs="Times New Roman"/>
                <w:i/>
                <w:sz w:val="24"/>
              </w:rPr>
              <w:t xml:space="preserve">An Introduction to Soil Reinforcement and </w:t>
            </w:r>
            <w:proofErr w:type="spellStart"/>
            <w:r w:rsidRPr="00DE69AA">
              <w:rPr>
                <w:rFonts w:ascii="Times New Roman" w:hAnsi="Times New Roman" w:cs="Times New Roman"/>
                <w:i/>
                <w:sz w:val="24"/>
              </w:rPr>
              <w:t>Geosynthetics</w:t>
            </w:r>
            <w:proofErr w:type="spellEnd"/>
            <w:r w:rsidRPr="00DE69AA">
              <w:rPr>
                <w:rFonts w:ascii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Universities press, 2013.</w:t>
            </w:r>
          </w:p>
          <w:p w:rsidR="00B03CF0" w:rsidRPr="00835DB3" w:rsidRDefault="00B03CF0" w:rsidP="00B03CF0">
            <w:pPr>
              <w:pStyle w:val="ListParagraph"/>
              <w:numPr>
                <w:ilvl w:val="0"/>
                <w:numId w:val="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 xml:space="preserve">G.V. </w:t>
            </w:r>
            <w:proofErr w:type="spellStart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>Rao</w:t>
            </w:r>
            <w:proofErr w:type="spellEnd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 xml:space="preserve">, PK </w:t>
            </w:r>
            <w:proofErr w:type="spellStart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>Banerjee</w:t>
            </w:r>
            <w:proofErr w:type="spellEnd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 xml:space="preserve">, J.T. </w:t>
            </w:r>
            <w:proofErr w:type="spellStart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>Shahu</w:t>
            </w:r>
            <w:proofErr w:type="spellEnd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 xml:space="preserve">, G.V. </w:t>
            </w:r>
            <w:proofErr w:type="spellStart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>Ramana</w:t>
            </w:r>
            <w:proofErr w:type="spellEnd"/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E69AA">
              <w:rPr>
                <w:rFonts w:ascii="Times New Roman" w:hAnsi="Times New Roman" w:cs="Times New Roman"/>
                <w:i/>
                <w:color w:val="000000"/>
                <w:sz w:val="24"/>
              </w:rPr>
              <w:t>Geosynthetics</w:t>
            </w:r>
            <w:proofErr w:type="spellEnd"/>
            <w:r w:rsidRPr="00DE69AA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- New Horizons</w:t>
            </w:r>
            <w:r w:rsidRPr="00835DB3">
              <w:rPr>
                <w:rFonts w:ascii="Times New Roman" w:hAnsi="Times New Roman" w:cs="Times New Roman"/>
                <w:color w:val="000000"/>
                <w:sz w:val="24"/>
              </w:rPr>
              <w:t xml:space="preserve"> Asian Books Private Ltd., 2004.</w:t>
            </w:r>
          </w:p>
          <w:p w:rsidR="00B03CF0" w:rsidRPr="00835DB3" w:rsidRDefault="00B03CF0" w:rsidP="00B03CF0">
            <w:pPr>
              <w:pStyle w:val="ListParagraph"/>
              <w:numPr>
                <w:ilvl w:val="0"/>
                <w:numId w:val="1"/>
              </w:numPr>
              <w:tabs>
                <w:tab w:val="left" w:pos="398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35DB3">
              <w:rPr>
                <w:rFonts w:ascii="Times New Roman" w:hAnsi="Times New Roman" w:cs="Times New Roman"/>
                <w:sz w:val="24"/>
                <w:szCs w:val="24"/>
              </w:rPr>
              <w:t xml:space="preserve">B.C. </w:t>
            </w:r>
            <w:proofErr w:type="spellStart"/>
            <w:r w:rsidRPr="00835DB3">
              <w:rPr>
                <w:rFonts w:ascii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835DB3">
              <w:rPr>
                <w:rFonts w:ascii="Times New Roman" w:hAnsi="Times New Roman" w:cs="Times New Roman"/>
                <w:sz w:val="24"/>
                <w:szCs w:val="24"/>
              </w:rPr>
              <w:t xml:space="preserve">, A. K. Jain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A.K </w:t>
            </w:r>
            <w:r w:rsidRPr="00835DB3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AA">
              <w:rPr>
                <w:rFonts w:ascii="Times New Roman" w:hAnsi="Times New Roman" w:cs="Times New Roman"/>
                <w:i/>
                <w:sz w:val="24"/>
                <w:szCs w:val="24"/>
              </w:rPr>
              <w:t>Soil Mechanics and Foundation Engineering,</w:t>
            </w:r>
            <w:r w:rsidRPr="0083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DB3">
              <w:rPr>
                <w:rFonts w:ascii="Times New Roman" w:hAnsi="Times New Roman" w:cs="Times New Roman"/>
                <w:sz w:val="24"/>
                <w:szCs w:val="24"/>
              </w:rPr>
              <w:t>Laksmi</w:t>
            </w:r>
            <w:proofErr w:type="spellEnd"/>
            <w:r w:rsidRPr="00835DB3">
              <w:rPr>
                <w:rFonts w:ascii="Times New Roman" w:hAnsi="Times New Roman" w:cs="Times New Roman"/>
                <w:sz w:val="24"/>
                <w:szCs w:val="24"/>
              </w:rPr>
              <w:t xml:space="preserve"> publications, 17</w:t>
            </w:r>
            <w:r w:rsidRPr="00835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35DB3">
              <w:rPr>
                <w:rFonts w:ascii="Times New Roman" w:hAnsi="Times New Roman" w:cs="Times New Roman"/>
                <w:sz w:val="24"/>
                <w:szCs w:val="24"/>
              </w:rPr>
              <w:t xml:space="preserve"> edition,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35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B2947">
              <w:rPr>
                <w:rFonts w:ascii="Times New Roman" w:hAnsi="Times New Roman" w:cs="Times New Roman"/>
                <w:b/>
                <w:sz w:val="24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</w:rPr>
              <w:t>S:</w:t>
            </w:r>
          </w:p>
          <w:p w:rsidR="00B03CF0" w:rsidRDefault="00B03CF0" w:rsidP="00E77806">
            <w:pPr>
              <w:tabs>
                <w:tab w:val="left" w:pos="210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03CF0" w:rsidRPr="0095351B" w:rsidRDefault="00B03CF0" w:rsidP="00B03CF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ind w:left="78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5351B">
              <w:rPr>
                <w:rFonts w:ascii="Times New Roman" w:hAnsi="Times New Roman" w:cs="Times New Roman"/>
                <w:color w:val="000000"/>
                <w:sz w:val="24"/>
              </w:rPr>
              <w:t>Koerner</w:t>
            </w:r>
            <w:proofErr w:type="spellEnd"/>
            <w:r w:rsidRPr="0095351B">
              <w:rPr>
                <w:rFonts w:ascii="Times New Roman" w:hAnsi="Times New Roman" w:cs="Times New Roman"/>
                <w:color w:val="000000"/>
                <w:sz w:val="24"/>
              </w:rPr>
              <w:t>, R.M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DE69AA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Designing with </w:t>
            </w:r>
            <w:proofErr w:type="spellStart"/>
            <w:r w:rsidRPr="00DE69AA">
              <w:rPr>
                <w:rFonts w:ascii="Times New Roman" w:hAnsi="Times New Roman" w:cs="Times New Roman"/>
                <w:i/>
                <w:color w:val="000000"/>
                <w:sz w:val="24"/>
              </w:rPr>
              <w:t>Geosynthetics</w:t>
            </w:r>
            <w:proofErr w:type="spellEnd"/>
            <w:r w:rsidRPr="00DE69AA">
              <w:rPr>
                <w:rFonts w:ascii="Times New Roman" w:hAnsi="Times New Roman" w:cs="Times New Roman"/>
                <w:i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51B">
              <w:rPr>
                <w:rFonts w:ascii="Times New Roman" w:hAnsi="Times New Roman" w:cs="Times New Roman"/>
                <w:color w:val="000000"/>
                <w:sz w:val="24"/>
              </w:rPr>
              <w:t xml:space="preserve">Prentice Hall,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545CF4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51B">
              <w:rPr>
                <w:rFonts w:ascii="Times New Roman" w:hAnsi="Times New Roman" w:cs="Times New Roman"/>
                <w:color w:val="000000"/>
                <w:sz w:val="24"/>
              </w:rPr>
              <w:t>edition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45CF4">
              <w:rPr>
                <w:rFonts w:ascii="Times New Roman" w:hAnsi="Times New Roman" w:cs="Times New Roman"/>
                <w:color w:val="000000"/>
                <w:sz w:val="24"/>
              </w:rPr>
              <w:t>Xlibris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Publishers, 2012.</w:t>
            </w:r>
          </w:p>
          <w:p w:rsidR="00B03CF0" w:rsidRPr="00090AFB" w:rsidRDefault="00B03CF0" w:rsidP="00B03CF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ind w:left="7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Jewell, R.A, </w:t>
            </w:r>
            <w:r w:rsidRPr="00DE69AA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Soil Reinforcement with </w:t>
            </w:r>
            <w:proofErr w:type="spellStart"/>
            <w:r w:rsidRPr="00DE69AA">
              <w:rPr>
                <w:rFonts w:ascii="Times New Roman" w:hAnsi="Times New Roman" w:cs="Times New Roman"/>
                <w:i/>
                <w:color w:val="000000"/>
                <w:sz w:val="24"/>
              </w:rPr>
              <w:t>Geotextiles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95351B">
              <w:rPr>
                <w:rFonts w:ascii="Times New Roman" w:hAnsi="Times New Roman" w:cs="Times New Roman"/>
                <w:color w:val="000000"/>
                <w:sz w:val="24"/>
              </w:rPr>
              <w:t>Special Publication No. 123, CIRIA, Thomas Telford. London, UK, 1996.</w:t>
            </w:r>
          </w:p>
        </w:tc>
      </w:tr>
    </w:tbl>
    <w:p w:rsidR="00B03CF0" w:rsidRDefault="00B03CF0" w:rsidP="00B03CF0"/>
    <w:p w:rsidR="00B03CF0" w:rsidRDefault="00B03CF0" w:rsidP="00B03C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23"/>
        <w:gridCol w:w="704"/>
        <w:gridCol w:w="713"/>
        <w:gridCol w:w="712"/>
        <w:gridCol w:w="712"/>
        <w:gridCol w:w="712"/>
        <w:gridCol w:w="712"/>
        <w:gridCol w:w="712"/>
        <w:gridCol w:w="712"/>
        <w:gridCol w:w="712"/>
        <w:gridCol w:w="818"/>
        <w:gridCol w:w="818"/>
        <w:gridCol w:w="816"/>
      </w:tblGrid>
      <w:tr w:rsidR="00B03CF0" w:rsidTr="00E77806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3CF0" w:rsidRPr="002155D6" w:rsidRDefault="00B03CF0" w:rsidP="00B03C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3CF0" w:rsidRDefault="00B03CF0" w:rsidP="00B03C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3CF0" w:rsidRDefault="00B03CF0" w:rsidP="00B03CF0"/>
    <w:p w:rsidR="00B03CF0" w:rsidRDefault="00B03CF0" w:rsidP="00B03C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03CF0" w:rsidSect="00BA645D">
          <w:foot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N.B.K.R. INSTITUTE OF SCIENCE &amp;TECHNOLOGY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B03CF0" w:rsidRDefault="00B03CF0" w:rsidP="00B03CF0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HONORS DEGREE COURSE – I SEMESTER</w:t>
      </w:r>
    </w:p>
    <w:tbl>
      <w:tblPr>
        <w:tblpPr w:leftFromText="187" w:rightFromText="187" w:bottomFromText="202" w:vertAnchor="text" w:horzAnchor="page" w:tblpXSpec="center" w:tblpY="116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167"/>
        <w:gridCol w:w="1554"/>
        <w:gridCol w:w="337"/>
        <w:gridCol w:w="336"/>
        <w:gridCol w:w="327"/>
        <w:gridCol w:w="915"/>
        <w:gridCol w:w="821"/>
        <w:gridCol w:w="930"/>
        <w:gridCol w:w="810"/>
        <w:gridCol w:w="900"/>
        <w:gridCol w:w="902"/>
        <w:gridCol w:w="808"/>
        <w:gridCol w:w="1207"/>
        <w:gridCol w:w="863"/>
        <w:gridCol w:w="630"/>
        <w:gridCol w:w="810"/>
      </w:tblGrid>
      <w:tr w:rsidR="00B03CF0" w:rsidTr="00E77806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 Hours/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8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</w:tr>
      <w:tr w:rsidR="00B03CF0" w:rsidTr="00E77806">
        <w:trPr>
          <w:trHeight w:val="20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Sessional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Sessional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Test-II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Sessional Marks            (Max. 40)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 Examination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Marks</w:t>
            </w:r>
          </w:p>
        </w:tc>
      </w:tr>
      <w:tr w:rsidR="00B03CF0" w:rsidTr="00E77806">
        <w:trPr>
          <w:trHeight w:val="1148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hrs.)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Assignment-I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Test-II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hrs.)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Assignment-II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Duration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Hours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  <w:p w:rsidR="00B03CF0" w:rsidRPr="0092077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CF0" w:rsidTr="00E77806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19HDCE03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250921" w:rsidRDefault="00B03CF0" w:rsidP="00E77806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FEA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0.8(Better of 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tests)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3CF0" w:rsidTr="00E77806">
        <w:trPr>
          <w:trHeight w:val="57"/>
        </w:trPr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3CF0" w:rsidRDefault="00B03CF0" w:rsidP="00B03CF0">
      <w:pPr>
        <w:tabs>
          <w:tab w:val="left" w:pos="1534"/>
        </w:tabs>
        <w:spacing w:after="0" w:line="360" w:lineRule="auto"/>
      </w:pPr>
    </w:p>
    <w:p w:rsidR="00B03CF0" w:rsidRDefault="00B03CF0" w:rsidP="00B03CF0">
      <w:r>
        <w:br w:type="page"/>
      </w:r>
    </w:p>
    <w:p w:rsidR="00B03CF0" w:rsidRDefault="00B03CF0" w:rsidP="00B03CF0">
      <w:pPr>
        <w:tabs>
          <w:tab w:val="left" w:pos="1534"/>
        </w:tabs>
        <w:spacing w:after="0" w:line="360" w:lineRule="auto"/>
        <w:sectPr w:rsidR="00B03CF0" w:rsidSect="00BA645D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B03CF0" w:rsidRPr="00CA0FA3" w:rsidRDefault="00B03CF0" w:rsidP="00B03CF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0FA3">
        <w:rPr>
          <w:rFonts w:ascii="Times New Roman" w:hAnsi="Times New Roman"/>
          <w:b/>
          <w:sz w:val="24"/>
          <w:szCs w:val="24"/>
          <w:u w:val="single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u w:val="single"/>
        </w:rPr>
        <w:t>9HDCE03</w:t>
      </w:r>
      <w:r w:rsidRPr="00CA0F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CA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ADVANCED FINITE ELEMENT ANALYSIS</w:t>
      </w:r>
      <w:r w:rsidRPr="00CA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B03CF0" w:rsidRPr="00F32D36" w:rsidRDefault="00B03CF0" w:rsidP="00B03CF0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2153"/>
        <w:gridCol w:w="2365"/>
        <w:gridCol w:w="3292"/>
        <w:gridCol w:w="1766"/>
      </w:tblGrid>
      <w:tr w:rsidR="00B03CF0" w:rsidRPr="00270A7B" w:rsidTr="00E77806">
        <w:trPr>
          <w:trHeight w:val="360"/>
        </w:trPr>
        <w:tc>
          <w:tcPr>
            <w:tcW w:w="1124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235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1719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3CF0" w:rsidRPr="00270A7B" w:rsidTr="00E77806">
        <w:trPr>
          <w:trHeight w:val="360"/>
        </w:trPr>
        <w:tc>
          <w:tcPr>
            <w:tcW w:w="1124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19" w:type="pct"/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B03CF0" w:rsidRPr="00270A7B" w:rsidTr="00E77806">
        <w:trPr>
          <w:trHeight w:val="360"/>
        </w:trPr>
        <w:tc>
          <w:tcPr>
            <w:tcW w:w="1124" w:type="pct"/>
            <w:vMerge w:val="restart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Merge w:val="restart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Finite Element Method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03CF0" w:rsidRPr="00270A7B" w:rsidTr="00E77806">
        <w:trPr>
          <w:trHeight w:val="360"/>
        </w:trPr>
        <w:tc>
          <w:tcPr>
            <w:tcW w:w="1124" w:type="pct"/>
            <w:vMerge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B03CF0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03CF0" w:rsidRPr="00270A7B" w:rsidTr="00E77806">
        <w:trPr>
          <w:trHeight w:val="360"/>
        </w:trPr>
        <w:tc>
          <w:tcPr>
            <w:tcW w:w="1124" w:type="pct"/>
            <w:vMerge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B03CF0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B03CF0" w:rsidRPr="00F32D36" w:rsidRDefault="00B03CF0" w:rsidP="00E77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B03CF0" w:rsidRPr="00270A7B" w:rsidRDefault="00B03CF0" w:rsidP="00E77806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03CF0" w:rsidRPr="00270A7B" w:rsidRDefault="00B03CF0" w:rsidP="00B03C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24"/>
        <w:gridCol w:w="684"/>
        <w:gridCol w:w="7582"/>
      </w:tblGrid>
      <w:tr w:rsidR="00B03CF0" w:rsidRPr="006E4635" w:rsidTr="00E77806">
        <w:tc>
          <w:tcPr>
            <w:tcW w:w="702" w:type="pct"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98" w:type="pct"/>
            <w:gridSpan w:val="2"/>
          </w:tcPr>
          <w:p w:rsidR="00B03CF0" w:rsidRPr="007E503D" w:rsidRDefault="00B03CF0" w:rsidP="00B03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 understand the basic principles and appr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oaches of finite element method</w:t>
            </w: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B03CF0" w:rsidRPr="007E503D" w:rsidRDefault="00B03CF0" w:rsidP="00B03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 analyze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the</w:t>
            </w: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one dimensional spring and bar elements.</w:t>
            </w:r>
          </w:p>
          <w:p w:rsidR="00B03CF0" w:rsidRPr="007E503D" w:rsidRDefault="00B03CF0" w:rsidP="00B03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assess the suitability of </w:t>
            </w:r>
            <w:r w:rsidRPr="0080789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finite element method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in the analysis of</w:t>
            </w: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trusses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03CF0" w:rsidRPr="007E503D" w:rsidRDefault="00B03CF0" w:rsidP="00B03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apply the </w:t>
            </w:r>
            <w:r w:rsidRPr="008C068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finite element approach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for </w:t>
            </w: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beam elements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under bending.</w:t>
            </w:r>
          </w:p>
          <w:p w:rsidR="00B03CF0" w:rsidRPr="000E0CB9" w:rsidRDefault="00B03CF0" w:rsidP="00B03CF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E0CB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To make use of usefulness of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finite element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method</w:t>
            </w:r>
            <w:r>
              <w:t xml:space="preserve">  in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analyzing</w:t>
            </w:r>
            <w:r w:rsidRPr="000E0CB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structural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frames.</w:t>
            </w:r>
          </w:p>
          <w:p w:rsidR="00B03CF0" w:rsidRPr="00291997" w:rsidRDefault="00B03CF0" w:rsidP="00B03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 understand the concepts of shape functions, interpo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lation and convergence criteria</w:t>
            </w:r>
            <w:r w:rsidRPr="007E50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B03CF0" w:rsidRPr="006E4635" w:rsidTr="00E77806">
        <w:trPr>
          <w:trHeight w:hRule="exact" w:val="461"/>
        </w:trPr>
        <w:tc>
          <w:tcPr>
            <w:tcW w:w="702" w:type="pct"/>
            <w:vMerge w:val="restart"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0F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34" w:type="pct"/>
          </w:tcPr>
          <w:p w:rsidR="00B03CF0" w:rsidRPr="00DC106F" w:rsidRDefault="00B03CF0" w:rsidP="00E778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10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3964" w:type="pct"/>
            <w:vAlign w:val="center"/>
          </w:tcPr>
          <w:p w:rsidR="00B03CF0" w:rsidRPr="00DC106F" w:rsidRDefault="00B03CF0" w:rsidP="00E7780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Appreciate the principles and 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>various approaches of finite element method.</w:t>
            </w:r>
          </w:p>
        </w:tc>
      </w:tr>
      <w:tr w:rsidR="00B03CF0" w:rsidRPr="006E4635" w:rsidTr="00E77806">
        <w:trPr>
          <w:trHeight w:hRule="exact" w:val="763"/>
        </w:trPr>
        <w:tc>
          <w:tcPr>
            <w:tcW w:w="702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B03CF0" w:rsidRPr="00DC106F" w:rsidRDefault="00B03CF0" w:rsidP="00E778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10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3964" w:type="pct"/>
            <w:vAlign w:val="center"/>
          </w:tcPr>
          <w:p w:rsidR="00B03CF0" w:rsidRPr="00DC106F" w:rsidRDefault="00B03CF0" w:rsidP="00E7780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Develop the 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>differential equation and analyze one dimensional spring and bar elements.</w:t>
            </w:r>
          </w:p>
        </w:tc>
      </w:tr>
      <w:tr w:rsidR="00B03CF0" w:rsidRPr="006E4635" w:rsidTr="00E77806">
        <w:trPr>
          <w:trHeight w:hRule="exact" w:val="763"/>
        </w:trPr>
        <w:tc>
          <w:tcPr>
            <w:tcW w:w="702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B03CF0" w:rsidRPr="00DC106F" w:rsidRDefault="00B03CF0" w:rsidP="00E778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10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3964" w:type="pct"/>
            <w:vAlign w:val="center"/>
          </w:tcPr>
          <w:p w:rsidR="00B03CF0" w:rsidRPr="00DC106F" w:rsidRDefault="00B03CF0" w:rsidP="00E7780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Derive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the 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>differential equation and analyze two-dimensional and three-dimensional trusses using finite element method.</w:t>
            </w:r>
          </w:p>
        </w:tc>
      </w:tr>
      <w:tr w:rsidR="00B03CF0" w:rsidRPr="006E4635" w:rsidTr="00E77806">
        <w:trPr>
          <w:trHeight w:hRule="exact" w:val="778"/>
        </w:trPr>
        <w:tc>
          <w:tcPr>
            <w:tcW w:w="702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B03CF0" w:rsidRPr="00DC106F" w:rsidRDefault="00B03CF0" w:rsidP="00E778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10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3964" w:type="pct"/>
            <w:vAlign w:val="center"/>
          </w:tcPr>
          <w:p w:rsidR="00B03CF0" w:rsidRPr="00DC106F" w:rsidRDefault="00B03CF0" w:rsidP="00E7780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Make use of </w:t>
            </w:r>
            <w:r w:rsidRPr="00C5548D">
              <w:rPr>
                <w:rFonts w:ascii="Times New Roman" w:hAnsi="Times New Roman"/>
                <w:color w:val="000000" w:themeColor="text1"/>
                <w:sz w:val="24"/>
              </w:rPr>
              <w:t xml:space="preserve">finite element method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in deriving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 differential equation and analyze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the 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beam elements for various types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of loads.</w:t>
            </w:r>
          </w:p>
        </w:tc>
      </w:tr>
      <w:tr w:rsidR="00B03CF0" w:rsidRPr="006E4635" w:rsidTr="00E77806">
        <w:trPr>
          <w:trHeight w:hRule="exact" w:val="778"/>
        </w:trPr>
        <w:tc>
          <w:tcPr>
            <w:tcW w:w="702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B03CF0" w:rsidRPr="00DC106F" w:rsidRDefault="00B03CF0" w:rsidP="00E778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10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3964" w:type="pct"/>
            <w:vAlign w:val="center"/>
          </w:tcPr>
          <w:p w:rsidR="00B03CF0" w:rsidRPr="00DC106F" w:rsidRDefault="00B03CF0" w:rsidP="00E7780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Examine the suitability of </w:t>
            </w:r>
            <w:r w:rsidRPr="005A0285">
              <w:rPr>
                <w:rFonts w:ascii="Times New Roman" w:hAnsi="Times New Roman"/>
                <w:color w:val="000000" w:themeColor="text1"/>
                <w:sz w:val="24"/>
              </w:rPr>
              <w:t>finite element method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in the analysis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of 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structural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frame elements.</w:t>
            </w:r>
          </w:p>
        </w:tc>
      </w:tr>
      <w:tr w:rsidR="00B03CF0" w:rsidRPr="006E4635" w:rsidTr="00E77806">
        <w:trPr>
          <w:trHeight w:hRule="exact" w:val="778"/>
        </w:trPr>
        <w:tc>
          <w:tcPr>
            <w:tcW w:w="702" w:type="pct"/>
            <w:vMerge/>
          </w:tcPr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</w:tcPr>
          <w:p w:rsidR="00B03CF0" w:rsidRPr="00DC106F" w:rsidRDefault="00B03CF0" w:rsidP="00E7780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C10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CO6</w:t>
            </w:r>
          </w:p>
        </w:tc>
        <w:tc>
          <w:tcPr>
            <w:tcW w:w="3964" w:type="pct"/>
            <w:vAlign w:val="center"/>
          </w:tcPr>
          <w:p w:rsidR="00B03CF0" w:rsidRPr="00DC106F" w:rsidRDefault="00B03CF0" w:rsidP="00E77806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Develop shape functions using </w:t>
            </w:r>
            <w:proofErr w:type="spellStart"/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>Lagrangian</w:t>
            </w:r>
            <w:proofErr w:type="spellEnd"/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 interpolation and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understand the convergence criteria</w:t>
            </w:r>
            <w:r w:rsidRPr="00DC106F">
              <w:rPr>
                <w:rFonts w:ascii="Times New Roman" w:hAnsi="Times New Roman"/>
                <w:color w:val="000000" w:themeColor="text1"/>
                <w:sz w:val="24"/>
              </w:rPr>
              <w:t xml:space="preserve"> for various elements. </w:t>
            </w:r>
          </w:p>
        </w:tc>
      </w:tr>
      <w:tr w:rsidR="00B03CF0" w:rsidRPr="006E4635" w:rsidTr="00E77806">
        <w:trPr>
          <w:trHeight w:val="1790"/>
        </w:trPr>
        <w:tc>
          <w:tcPr>
            <w:tcW w:w="702" w:type="pct"/>
          </w:tcPr>
          <w:p w:rsidR="00B03CF0" w:rsidRPr="006E4635" w:rsidRDefault="00B03CF0" w:rsidP="00E778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03CF0" w:rsidRPr="006E4635" w:rsidRDefault="00B03CF0" w:rsidP="00E7780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98" w:type="pct"/>
            <w:gridSpan w:val="2"/>
          </w:tcPr>
          <w:p w:rsidR="00B03CF0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–I</w:t>
            </w:r>
          </w:p>
          <w:p w:rsidR="00B03C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74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BASICS OF FINITE ELEMENT METHOD: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Introduction - Steps involved in finite element method (FEM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 - Different approaches of FEM: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Direct method, </w:t>
            </w:r>
            <w:proofErr w:type="spellStart"/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Variational</w:t>
            </w:r>
            <w:proofErr w:type="spellEnd"/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Principle and Weighted Residual method</w:t>
            </w:r>
            <w:r w:rsidRPr="003742A0">
              <w:rPr>
                <w:color w:val="000000" w:themeColor="text1"/>
              </w:rPr>
              <w:t xml:space="preserve">, </w:t>
            </w:r>
            <w:proofErr w:type="spellStart"/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variational</w:t>
            </w:r>
            <w:proofErr w:type="spellEnd"/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method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Modified </w:t>
            </w:r>
            <w:proofErr w:type="spellStart"/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Galerkin</w:t>
            </w:r>
            <w:proofErr w:type="spellEnd"/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method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Advantages and disadva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ntages of finite element method-Limitations of Finite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element  method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03CF0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03CF0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03CF0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03CF0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742A0">
              <w:rPr>
                <w:rFonts w:ascii="Times New Roman" w:hAnsi="Times New Roman"/>
                <w:b/>
                <w:color w:val="000000" w:themeColor="text1"/>
                <w:sz w:val="24"/>
              </w:rPr>
              <w:t>UNIT – II</w:t>
            </w:r>
          </w:p>
          <w:p w:rsidR="00B03CF0" w:rsidRPr="008B55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ANALYSIS OF ONE-DIMENSIONAL ELEMENTS: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Differential equation for one-dimensional element - </w:t>
            </w:r>
            <w:r w:rsidRPr="003742A0">
              <w:rPr>
                <w:rFonts w:ascii="Times New Roman" w:hAnsi="Times New Roman"/>
                <w:sz w:val="24"/>
                <w:szCs w:val="24"/>
              </w:rPr>
              <w:t>Axial deformation of bars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742A0">
              <w:rPr>
                <w:rFonts w:ascii="Times New Roman" w:hAnsi="Times New Roman"/>
                <w:sz w:val="24"/>
                <w:szCs w:val="24"/>
              </w:rPr>
              <w:t>Axial spring element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CF0" w:rsidRPr="004E79B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– III</w:t>
            </w:r>
          </w:p>
          <w:p w:rsidR="00B03CF0" w:rsidRPr="008B55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4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ANALYSIS OF TRUSSES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Two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dimensional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plane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truss element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 –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Three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dimensional space truss element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- 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Stresses due to lack of fit and temperature changes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374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3C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03CF0" w:rsidRPr="004E79BC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– IV</w:t>
            </w:r>
          </w:p>
          <w:p w:rsidR="00B03CF0" w:rsidRPr="003742A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2A0">
              <w:rPr>
                <w:rFonts w:ascii="Times New Roman" w:hAnsi="Times New Roman"/>
                <w:b/>
                <w:bCs/>
                <w:sz w:val="24"/>
                <w:szCs w:val="24"/>
              </w:rPr>
              <w:t>BEAM BENDING: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2A0">
              <w:rPr>
                <w:rFonts w:ascii="Times New Roman" w:hAnsi="Times New Roman"/>
                <w:sz w:val="24"/>
                <w:szCs w:val="24"/>
              </w:rPr>
              <w:t>Governing differential equation for beam bending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742A0">
              <w:rPr>
                <w:rFonts w:ascii="Times New Roman" w:hAnsi="Times New Roman"/>
                <w:sz w:val="24"/>
                <w:szCs w:val="24"/>
              </w:rPr>
              <w:t>Two node beam element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742A0">
              <w:rPr>
                <w:rFonts w:ascii="Times New Roman" w:hAnsi="Times New Roman"/>
                <w:sz w:val="24"/>
                <w:szCs w:val="24"/>
              </w:rPr>
              <w:t>Exact solution for uniform beams subjected to distributed loads using superposition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742A0">
              <w:rPr>
                <w:rFonts w:ascii="Times New Roman" w:hAnsi="Times New Roman"/>
                <w:sz w:val="24"/>
                <w:szCs w:val="24"/>
              </w:rPr>
              <w:t xml:space="preserve"> Calculation of stresses in beams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742A0">
              <w:rPr>
                <w:rFonts w:ascii="Times New Roman" w:hAnsi="Times New Roman"/>
                <w:sz w:val="24"/>
                <w:szCs w:val="24"/>
              </w:rPr>
              <w:t xml:space="preserve"> Thermal stresses in beams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03CF0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V</w:t>
            </w:r>
          </w:p>
          <w:p w:rsidR="00B03CF0" w:rsidRPr="00616429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429">
              <w:rPr>
                <w:rFonts w:ascii="Times New Roman" w:hAnsi="Times New Roman"/>
                <w:b/>
                <w:bCs/>
                <w:sz w:val="24"/>
                <w:szCs w:val="24"/>
              </w:rPr>
              <w:t>ANALYSIS OF STRUCTURAL FRAMES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16429">
              <w:rPr>
                <w:rFonts w:ascii="Times New Roman" w:hAnsi="Times New Roman"/>
                <w:sz w:val="24"/>
                <w:szCs w:val="24"/>
              </w:rPr>
              <w:t>Plane frame element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6429">
              <w:rPr>
                <w:rFonts w:ascii="Times New Roman" w:hAnsi="Times New Roman"/>
                <w:sz w:val="24"/>
                <w:szCs w:val="24"/>
              </w:rPr>
              <w:t xml:space="preserve"> Thermal stresses in frames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6429">
              <w:rPr>
                <w:rFonts w:ascii="Times New Roman" w:hAnsi="Times New Roman"/>
                <w:sz w:val="24"/>
                <w:szCs w:val="24"/>
              </w:rPr>
              <w:t xml:space="preserve"> Three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16429">
              <w:rPr>
                <w:rFonts w:ascii="Times New Roman" w:hAnsi="Times New Roman"/>
                <w:sz w:val="24"/>
                <w:szCs w:val="24"/>
              </w:rPr>
              <w:t>dimensional space frame element</w:t>
            </w:r>
          </w:p>
          <w:p w:rsidR="00B03C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03CF0" w:rsidRPr="003D37E0" w:rsidRDefault="00B03CF0" w:rsidP="00E77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VI</w:t>
            </w:r>
          </w:p>
          <w:p w:rsidR="00B03CF0" w:rsidRPr="008B55F0" w:rsidRDefault="00B03CF0" w:rsidP="00E77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64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ANALYSIS OF SECOND OR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 w:rsidRPr="006164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ER PROBLEMS: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50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Lagrangian</w:t>
            </w:r>
            <w:proofErr w:type="spellEnd"/>
            <w:r w:rsidRPr="007E503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interpolation – Shape functions - Pascal’s triangle - Convergence criteria.</w:t>
            </w:r>
          </w:p>
        </w:tc>
      </w:tr>
      <w:tr w:rsidR="00B03CF0" w:rsidRPr="006E4635" w:rsidTr="00E77806">
        <w:trPr>
          <w:trHeight w:val="2354"/>
        </w:trPr>
        <w:tc>
          <w:tcPr>
            <w:tcW w:w="702" w:type="pct"/>
          </w:tcPr>
          <w:p w:rsidR="00B03CF0" w:rsidRDefault="00B03CF0" w:rsidP="00E7780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</w:p>
          <w:p w:rsidR="00B03CF0" w:rsidRPr="006E4635" w:rsidRDefault="00B03CF0" w:rsidP="00E7780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 Reference books</w:t>
            </w:r>
          </w:p>
          <w:p w:rsidR="00B03CF0" w:rsidRPr="006E4635" w:rsidRDefault="00B03CF0" w:rsidP="00E778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8" w:type="pct"/>
            <w:gridSpan w:val="2"/>
          </w:tcPr>
          <w:p w:rsidR="00B03CF0" w:rsidRDefault="00B03CF0" w:rsidP="00E77806">
            <w:pPr>
              <w:pStyle w:val="Default"/>
              <w:ind w:left="720"/>
              <w:jc w:val="both"/>
              <w:rPr>
                <w:b/>
              </w:rPr>
            </w:pPr>
          </w:p>
          <w:p w:rsidR="00B03CF0" w:rsidRDefault="00B03CF0" w:rsidP="00E77806">
            <w:pPr>
              <w:pStyle w:val="Defaul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>TEXT BOOKS:</w:t>
            </w:r>
          </w:p>
          <w:p w:rsidR="00B03CF0" w:rsidRPr="005C484E" w:rsidRDefault="00B03CF0" w:rsidP="00B03CF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 w:rsidRPr="005C484E">
              <w:rPr>
                <w:rFonts w:ascii="Times New Roman" w:hAnsi="Times New Roman"/>
                <w:sz w:val="24"/>
                <w:szCs w:val="24"/>
              </w:rPr>
              <w:t xml:space="preserve">J. N. Reddy, </w:t>
            </w:r>
            <w:proofErr w:type="gramStart"/>
            <w:r w:rsidRPr="005C484E">
              <w:rPr>
                <w:rFonts w:ascii="Times New Roman" w:hAnsi="Times New Roman"/>
                <w:i/>
                <w:iCs/>
                <w:sz w:val="24"/>
                <w:szCs w:val="24"/>
              </w:rPr>
              <w:t>An</w:t>
            </w:r>
            <w:proofErr w:type="gramEnd"/>
            <w:r w:rsidRPr="005C48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Introduction to the Finite Element Method</w:t>
            </w:r>
            <w:r w:rsidRPr="005C484E">
              <w:rPr>
                <w:rFonts w:ascii="Times New Roman" w:hAnsi="Times New Roman"/>
                <w:sz w:val="24"/>
                <w:szCs w:val="24"/>
              </w:rPr>
              <w:t xml:space="preserve">, McGraw-Hill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Education, </w:t>
            </w:r>
            <w:r w:rsidRPr="005C484E">
              <w:rPr>
                <w:rFonts w:ascii="Times New Roman" w:hAnsi="Times New Roman"/>
                <w:sz w:val="24"/>
                <w:szCs w:val="24"/>
              </w:rPr>
              <w:t>3</w:t>
            </w:r>
            <w:r w:rsidRPr="005C484E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5C484E">
              <w:rPr>
                <w:rFonts w:ascii="Times New Roman" w:hAnsi="Times New Roman"/>
                <w:sz w:val="24"/>
                <w:szCs w:val="24"/>
              </w:rPr>
              <w:t xml:space="preserve"> Edition, 2005.</w:t>
            </w:r>
          </w:p>
          <w:p w:rsidR="00B03CF0" w:rsidRPr="005C484E" w:rsidRDefault="00B03CF0" w:rsidP="00B03CF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 w:rsidRPr="005C484E">
              <w:rPr>
                <w:rFonts w:ascii="Times New Roman" w:hAnsi="Times New Roman"/>
                <w:sz w:val="24"/>
                <w:szCs w:val="24"/>
              </w:rPr>
              <w:t xml:space="preserve">C. S. </w:t>
            </w:r>
            <w:proofErr w:type="spellStart"/>
            <w:r w:rsidRPr="005C484E">
              <w:rPr>
                <w:rFonts w:ascii="Times New Roman" w:hAnsi="Times New Roman"/>
                <w:sz w:val="24"/>
                <w:szCs w:val="24"/>
              </w:rPr>
              <w:t>Krishnamoorty</w:t>
            </w:r>
            <w:proofErr w:type="spellEnd"/>
            <w:r w:rsidRPr="005C48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Finite Element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Analysis :</w:t>
            </w:r>
            <w:proofErr w:type="gramEnd"/>
            <w:r w:rsidRPr="005C48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Theory and programming</w:t>
            </w:r>
            <w:r w:rsidRPr="005C484E">
              <w:rPr>
                <w:rFonts w:ascii="Times New Roman" w:hAnsi="Times New Roman"/>
                <w:sz w:val="24"/>
                <w:szCs w:val="24"/>
              </w:rPr>
              <w:t>, Tata McGraw-Hill publishing company ltd. 2</w:t>
            </w:r>
            <w:r w:rsidRPr="005C484E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5C484E">
              <w:rPr>
                <w:rFonts w:ascii="Times New Roman" w:hAnsi="Times New Roman"/>
                <w:sz w:val="24"/>
                <w:szCs w:val="24"/>
              </w:rPr>
              <w:t xml:space="preserve"> edition, 2007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F0" w:rsidRPr="00AE7FBE" w:rsidRDefault="00B03CF0" w:rsidP="00B03CF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 w:rsidRPr="00AE7FBE">
              <w:rPr>
                <w:rFonts w:ascii="Times New Roman" w:hAnsi="Times New Roman"/>
                <w:sz w:val="24"/>
                <w:szCs w:val="24"/>
              </w:rPr>
              <w:t xml:space="preserve">S. S. </w:t>
            </w:r>
            <w:proofErr w:type="spellStart"/>
            <w:r w:rsidRPr="00AE7FBE">
              <w:rPr>
                <w:rFonts w:ascii="Times New Roman" w:hAnsi="Times New Roman"/>
                <w:sz w:val="24"/>
                <w:szCs w:val="24"/>
              </w:rPr>
              <w:t>Bhavikatti</w:t>
            </w:r>
            <w:proofErr w:type="spellEnd"/>
            <w:r w:rsidRPr="00AE7FBE">
              <w:rPr>
                <w:rFonts w:ascii="Times New Roman" w:hAnsi="Times New Roman"/>
                <w:sz w:val="24"/>
                <w:szCs w:val="24"/>
              </w:rPr>
              <w:t>, Finite Element Analysis, New age international publishers, 3</w:t>
            </w:r>
            <w:r w:rsidRPr="00AE7FBE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AE7FBE">
              <w:rPr>
                <w:rFonts w:ascii="Times New Roman" w:hAnsi="Times New Roman"/>
                <w:sz w:val="24"/>
                <w:szCs w:val="24"/>
              </w:rPr>
              <w:t xml:space="preserve"> edition, 2015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F0" w:rsidRDefault="00B03CF0" w:rsidP="00E77806">
            <w:pPr>
              <w:pStyle w:val="Defaul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 xml:space="preserve">REFERENCE BOOKS: </w:t>
            </w:r>
          </w:p>
          <w:p w:rsidR="00B03CF0" w:rsidRPr="003D37E0" w:rsidRDefault="00B03CF0" w:rsidP="00E77806">
            <w:pPr>
              <w:pStyle w:val="Default"/>
              <w:ind w:left="64"/>
              <w:jc w:val="both"/>
              <w:rPr>
                <w:b/>
              </w:rPr>
            </w:pPr>
          </w:p>
          <w:p w:rsidR="00B03CF0" w:rsidRDefault="00B03CF0" w:rsidP="00B03CF0">
            <w:pPr>
              <w:pStyle w:val="Default"/>
              <w:numPr>
                <w:ilvl w:val="2"/>
                <w:numId w:val="5"/>
              </w:numPr>
              <w:jc w:val="both"/>
            </w:pPr>
            <w:r>
              <w:t xml:space="preserve">O. C. </w:t>
            </w:r>
            <w:proofErr w:type="spellStart"/>
            <w:r>
              <w:t>Zienkiewicz</w:t>
            </w:r>
            <w:proofErr w:type="spellEnd"/>
            <w:r>
              <w:t xml:space="preserve">, R. L. </w:t>
            </w:r>
            <w:proofErr w:type="spellStart"/>
            <w:r>
              <w:t>Talor</w:t>
            </w:r>
            <w:proofErr w:type="spellEnd"/>
            <w:r>
              <w:t xml:space="preserve"> and J. Z. Zhu, </w:t>
            </w:r>
            <w:r>
              <w:rPr>
                <w:i/>
                <w:iCs/>
              </w:rPr>
              <w:t xml:space="preserve">The Finite Element </w:t>
            </w:r>
            <w:proofErr w:type="gramStart"/>
            <w:r>
              <w:rPr>
                <w:i/>
                <w:iCs/>
              </w:rPr>
              <w:t>Method :</w:t>
            </w:r>
            <w:proofErr w:type="gramEnd"/>
            <w:r>
              <w:rPr>
                <w:i/>
                <w:iCs/>
              </w:rPr>
              <w:t xml:space="preserve"> Its </w:t>
            </w:r>
            <w:proofErr w:type="spellStart"/>
            <w:r>
              <w:rPr>
                <w:i/>
                <w:iCs/>
              </w:rPr>
              <w:t>bac</w:t>
            </w:r>
            <w:r w:rsidRPr="00882720">
              <w:rPr>
                <w:i/>
                <w:iCs/>
              </w:rPr>
              <w:t>is</w:t>
            </w:r>
            <w:proofErr w:type="spellEnd"/>
            <w:r w:rsidRPr="00882720">
              <w:rPr>
                <w:i/>
                <w:iCs/>
              </w:rPr>
              <w:t xml:space="preserve"> and Fundamentals</w:t>
            </w:r>
            <w:r>
              <w:t xml:space="preserve">, </w:t>
            </w:r>
            <w:r w:rsidRPr="00882720">
              <w:rPr>
                <w:color w:val="0F1111"/>
                <w:shd w:val="clear" w:color="auto" w:fill="FFFFFF"/>
              </w:rPr>
              <w:t>Butterworth-Heinemann</w:t>
            </w:r>
            <w:r>
              <w:rPr>
                <w:color w:val="0F1111"/>
                <w:shd w:val="clear" w:color="auto" w:fill="FFFFFF"/>
              </w:rPr>
              <w:t xml:space="preserve"> publishers, 7</w:t>
            </w:r>
            <w:r w:rsidRPr="00882720">
              <w:rPr>
                <w:color w:val="0F1111"/>
                <w:shd w:val="clear" w:color="auto" w:fill="FFFFFF"/>
                <w:vertAlign w:val="superscript"/>
              </w:rPr>
              <w:t>th</w:t>
            </w:r>
            <w:r>
              <w:rPr>
                <w:color w:val="0F1111"/>
                <w:shd w:val="clear" w:color="auto" w:fill="FFFFFF"/>
              </w:rPr>
              <w:t xml:space="preserve"> edition, 2013.</w:t>
            </w:r>
          </w:p>
          <w:p w:rsidR="00B03CF0" w:rsidRDefault="00B03CF0" w:rsidP="00B03CF0">
            <w:pPr>
              <w:pStyle w:val="Default"/>
              <w:numPr>
                <w:ilvl w:val="2"/>
                <w:numId w:val="5"/>
              </w:numPr>
              <w:jc w:val="both"/>
            </w:pPr>
            <w:r>
              <w:t xml:space="preserve">Robert D. Cook, David S. </w:t>
            </w:r>
            <w:proofErr w:type="spellStart"/>
            <w:r>
              <w:t>Malkus</w:t>
            </w:r>
            <w:proofErr w:type="spellEnd"/>
            <w:r>
              <w:t xml:space="preserve">, Michael E. </w:t>
            </w:r>
            <w:proofErr w:type="spellStart"/>
            <w:r>
              <w:t>Plesha</w:t>
            </w:r>
            <w:proofErr w:type="spellEnd"/>
            <w:r>
              <w:t xml:space="preserve">, Robert J. Witt, </w:t>
            </w:r>
            <w:r w:rsidRPr="00882720">
              <w:rPr>
                <w:i/>
                <w:iCs/>
              </w:rPr>
              <w:t>Concepts and Applications of Finite Element Analysis</w:t>
            </w:r>
            <w:r>
              <w:t>, Wiley publishers, 4</w:t>
            </w:r>
            <w:r w:rsidRPr="00882720">
              <w:rPr>
                <w:vertAlign w:val="superscript"/>
              </w:rPr>
              <w:t>th</w:t>
            </w:r>
            <w:r>
              <w:t xml:space="preserve"> edition, 2001.</w:t>
            </w:r>
          </w:p>
          <w:p w:rsidR="00B03CF0" w:rsidRPr="00291997" w:rsidRDefault="00B03CF0" w:rsidP="00B03CF0">
            <w:pPr>
              <w:pStyle w:val="Default"/>
              <w:numPr>
                <w:ilvl w:val="2"/>
                <w:numId w:val="5"/>
              </w:numPr>
              <w:jc w:val="both"/>
            </w:pPr>
            <w:r>
              <w:t>Daryl L. Logan, A First Course in the Finite Element Method, CL Engineering, 5</w:t>
            </w:r>
            <w:r w:rsidRPr="00291997">
              <w:rPr>
                <w:vertAlign w:val="superscript"/>
              </w:rPr>
              <w:t>th</w:t>
            </w:r>
            <w:r>
              <w:t xml:space="preserve">  edition, 2010.</w:t>
            </w:r>
          </w:p>
        </w:tc>
      </w:tr>
    </w:tbl>
    <w:p w:rsidR="00B03CF0" w:rsidRDefault="00B03CF0" w:rsidP="00B03CF0">
      <w:pPr>
        <w:rPr>
          <w:rFonts w:ascii="Times New Roman" w:hAnsi="Times New Roman" w:cs="Times New Roman"/>
          <w:b/>
          <w:sz w:val="24"/>
          <w:szCs w:val="24"/>
        </w:rPr>
      </w:pPr>
    </w:p>
    <w:p w:rsidR="00B03CF0" w:rsidRDefault="00B03CF0" w:rsidP="00B03C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3CF0" w:rsidRPr="008A2B9A" w:rsidRDefault="00B03CF0" w:rsidP="00B0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Look w:val="04A0"/>
      </w:tblPr>
      <w:tblGrid>
        <w:gridCol w:w="723"/>
        <w:gridCol w:w="702"/>
        <w:gridCol w:w="713"/>
        <w:gridCol w:w="712"/>
        <w:gridCol w:w="712"/>
        <w:gridCol w:w="712"/>
        <w:gridCol w:w="712"/>
        <w:gridCol w:w="712"/>
        <w:gridCol w:w="712"/>
        <w:gridCol w:w="712"/>
        <w:gridCol w:w="818"/>
        <w:gridCol w:w="818"/>
        <w:gridCol w:w="818"/>
      </w:tblGrid>
      <w:tr w:rsidR="00B03CF0" w:rsidTr="00B03CF0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03CF0" w:rsidTr="00E77806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30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F0" w:rsidRPr="00442B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3CF0" w:rsidRDefault="00B03CF0" w:rsidP="00B03CF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03CF0" w:rsidSect="00BA645D">
          <w:footerReference w:type="firs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N.B.K.R. INSTITUTE OF SCIENCE &amp;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B03CF0" w:rsidRDefault="00B03CF0" w:rsidP="00B03CF0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HONORS DEGREE COURSE – II SEMESTER</w:t>
      </w:r>
    </w:p>
    <w:tbl>
      <w:tblPr>
        <w:tblpPr w:leftFromText="187" w:rightFromText="187" w:bottomFromText="202" w:vertAnchor="text" w:horzAnchor="page" w:tblpXSpec="center" w:tblpY="116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1167"/>
        <w:gridCol w:w="1350"/>
        <w:gridCol w:w="541"/>
        <w:gridCol w:w="336"/>
        <w:gridCol w:w="327"/>
        <w:gridCol w:w="915"/>
        <w:gridCol w:w="851"/>
        <w:gridCol w:w="969"/>
        <w:gridCol w:w="741"/>
        <w:gridCol w:w="990"/>
        <w:gridCol w:w="812"/>
        <w:gridCol w:w="808"/>
        <w:gridCol w:w="1207"/>
        <w:gridCol w:w="785"/>
        <w:gridCol w:w="625"/>
        <w:gridCol w:w="893"/>
      </w:tblGrid>
      <w:tr w:rsidR="00B03CF0" w:rsidTr="00E77806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 Hours/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8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</w:tr>
      <w:tr w:rsidR="00B03CF0" w:rsidTr="00E77806">
        <w:trPr>
          <w:trHeight w:val="20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Sessional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Sessional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Test-II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 Examination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Marks</w:t>
            </w:r>
          </w:p>
        </w:tc>
      </w:tr>
      <w:tr w:rsidR="00B03CF0" w:rsidTr="00E77806">
        <w:trPr>
          <w:trHeight w:val="1149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hrs.)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Assignment-I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Test-II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hrs.)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Assignment-II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Duration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  <w:p w:rsidR="00B03CF0" w:rsidRPr="0095601B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0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CF0" w:rsidTr="00E77806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19HDCE04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250921" w:rsidRDefault="00B03CF0" w:rsidP="00E77806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Intelligent Transport Systems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0.8(Better of 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tests)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3CF0" w:rsidTr="00E77806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19HDCE05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Advanced Wastewater treatment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Pr="00C57B63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7B6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3CF0" w:rsidTr="00E77806">
        <w:trPr>
          <w:trHeight w:val="57"/>
        </w:trPr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3CF0" w:rsidRDefault="00B03CF0" w:rsidP="00B03CF0">
      <w:pPr>
        <w:tabs>
          <w:tab w:val="left" w:pos="1534"/>
        </w:tabs>
        <w:spacing w:after="0" w:line="360" w:lineRule="auto"/>
        <w:sectPr w:rsidR="00B03CF0" w:rsidSect="00BA645D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B03CF0" w:rsidRPr="008A33BA" w:rsidRDefault="00B03CF0" w:rsidP="00B03C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19HDCE04 -</w:t>
      </w:r>
      <w:r w:rsidRPr="008A33BA">
        <w:rPr>
          <w:rFonts w:ascii="Times New Roman" w:hAnsi="Times New Roman" w:cs="Times New Roman"/>
          <w:b/>
          <w:sz w:val="24"/>
          <w:szCs w:val="24"/>
          <w:u w:val="single"/>
        </w:rPr>
        <w:t>INTELLIGENT TRANSPORT SYSTEMS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0"/>
        <w:gridCol w:w="2765"/>
        <w:gridCol w:w="3363"/>
        <w:gridCol w:w="944"/>
      </w:tblGrid>
      <w:tr w:rsidR="00B03CF0" w:rsidRPr="00E13A45" w:rsidTr="00E77806">
        <w:trPr>
          <w:trHeight w:val="36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tabs>
                <w:tab w:val="center" w:pos="1759"/>
                <w:tab w:val="right" w:pos="35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Transportation Engineering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CF0" w:rsidRPr="00E57998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3CF0" w:rsidRDefault="00B03CF0" w:rsidP="00B03CF0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45"/>
        <w:gridCol w:w="728"/>
        <w:gridCol w:w="7183"/>
      </w:tblGrid>
      <w:tr w:rsidR="00B03CF0" w:rsidTr="00E77806">
        <w:trPr>
          <w:trHeight w:val="427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B03C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discuss various data collection techniques in Intelligent Transport Systems (ITS). 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telecommunication processes in ITS.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various functional areas in ITS.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demonstrate various user services and needs in ITS.</w:t>
            </w:r>
          </w:p>
          <w:p w:rsidR="00B03CF0" w:rsidRDefault="00B03CF0" w:rsidP="00B03C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analyze automated highway systems in traffic control and safety.</w:t>
            </w:r>
          </w:p>
          <w:p w:rsidR="00B03CF0" w:rsidRPr="00610A08" w:rsidRDefault="00B03CF0" w:rsidP="00B03C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discuss importance of planning in mass transit systems.</w:t>
            </w:r>
          </w:p>
        </w:tc>
      </w:tr>
      <w:tr w:rsidR="00B03CF0" w:rsidTr="00E77806">
        <w:trPr>
          <w:trHeight w:val="427"/>
          <w:jc w:val="center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pStyle w:val="ListParagraph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Know various data collection techniques in ITS.</w:t>
            </w:r>
          </w:p>
        </w:tc>
      </w:tr>
      <w:tr w:rsidR="00B03CF0" w:rsidTr="00E77806">
        <w:trPr>
          <w:trHeight w:val="121"/>
          <w:jc w:val="center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importance of communication and information management for traffic management.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use and application of various functional systems in ITS.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various user services to operate vehicles using ITS.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and assess ITS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implementation in developed and developing countries.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610A08" w:rsidRDefault="00B03CF0" w:rsidP="00E7780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assess appropriate mass transit system.</w:t>
            </w:r>
          </w:p>
        </w:tc>
      </w:tr>
      <w:tr w:rsidR="00B03CF0" w:rsidTr="00E77806">
        <w:trPr>
          <w:trHeight w:val="266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CF0" w:rsidRPr="00D23BE1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Intelligent Transport Systems: Definition– Identification – Objectives - Historical Background -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 Benefits - ITS Data collection techniques – Detector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-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tomatic Vehicle Location (AVL) -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>Automati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Vehicle Identification (AVI) -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>Geographic Information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(GIS) -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Video data collection. </w:t>
            </w:r>
          </w:p>
          <w:p w:rsidR="00B03CF0" w:rsidRPr="00A55418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A">
              <w:rPr>
                <w:rFonts w:ascii="Times New Roman" w:hAnsi="Times New Roman" w:cs="Times New Roman"/>
                <w:b/>
                <w:sz w:val="24"/>
                <w:szCs w:val="24"/>
              </w:rPr>
              <w:t>TELECOMMUNICATIONS IN 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 Importance of telec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ommunications in the ITS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Information Management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 – Traff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 Management Centers (TMC)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Vehicle-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Road side communication – Vehicle Positioning System 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CF0" w:rsidRPr="000B71C9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A">
              <w:rPr>
                <w:rFonts w:ascii="Times New Roman" w:hAnsi="Times New Roman" w:cs="Times New Roman"/>
                <w:b/>
                <w:sz w:val="24"/>
                <w:szCs w:val="24"/>
              </w:rPr>
              <w:t>ITS FUNCTIONAL AREAS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 Advanced Traffic Management Systems (ATMS), Advanced Traveler Information Systems (ATIS), Commercial Vehicle Operations (CVO), Advanced Vehicle Control Systems (AVCS),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Advanced Public Transportation Systems (APTS), Advanced Rural Transportation Systems (ARTS).</w:t>
            </w:r>
          </w:p>
          <w:p w:rsidR="00B03CF0" w:rsidRPr="00437683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- 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A">
              <w:rPr>
                <w:rFonts w:ascii="Times New Roman" w:hAnsi="Times New Roman" w:cs="Times New Roman"/>
                <w:b/>
                <w:sz w:val="24"/>
                <w:szCs w:val="24"/>
              </w:rPr>
              <w:t>ITS USER NEEDS AND SERVICES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Travel and Traffic management, Public Transportation Management, Electronic Payment, Commercial Vehicle Operations, Emergency Management, Advanced Vehicle safety systems, Information Management. 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AUTOMATED HIGHWAY </w:t>
            </w:r>
            <w:r w:rsidRPr="009B449A">
              <w:rPr>
                <w:rFonts w:ascii="Times New Roman" w:hAnsi="Times New Roman" w:cs="Times New Roman"/>
                <w:b/>
                <w:sz w:val="24"/>
                <w:szCs w:val="24"/>
              </w:rPr>
              <w:t>SYSTEMS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 Vehicles in Platoons – Integration of Automated Highway Systems. </w:t>
            </w:r>
            <w:proofErr w:type="gramStart"/>
            <w:r w:rsidRPr="009B449A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gramEnd"/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49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B449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9B449A">
              <w:rPr>
                <w:rFonts w:ascii="Times New Roman" w:hAnsi="Times New Roman" w:cs="Times New Roman"/>
                <w:sz w:val="24"/>
                <w:szCs w:val="24"/>
              </w:rPr>
              <w:t xml:space="preserve"> in the World – Overview of ITS implementations in developed countries, ITS in developing countries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F0" w:rsidRPr="000B71C9" w:rsidRDefault="00B03CF0" w:rsidP="00E7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VI</w:t>
            </w:r>
          </w:p>
          <w:p w:rsidR="00B03CF0" w:rsidRPr="00493585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 TRANSIT SYSTEMS: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 for public transportation, history of mass transit in India -  current problems and statistics, </w:t>
            </w:r>
            <w:r w:rsidRPr="00E810D0">
              <w:rPr>
                <w:rFonts w:ascii="Times New Roman" w:hAnsi="Times New Roman" w:cs="Times New Roman"/>
                <w:sz w:val="24"/>
                <w:szCs w:val="24"/>
              </w:rPr>
              <w:t>Mass Transit Systems Bus and rail transit; characteristics, capacities, route planning. Corridor Identification Prediction issues and forecasting of the travel demand and future desires; corridor identification and corridor screen line analysis.</w:t>
            </w:r>
          </w:p>
        </w:tc>
      </w:tr>
      <w:tr w:rsidR="00B03CF0" w:rsidTr="00E77806">
        <w:trPr>
          <w:trHeight w:val="266"/>
          <w:jc w:val="center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437683" w:rsidRDefault="00B03CF0" w:rsidP="00E77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Pr="00437683" w:rsidRDefault="00B03CF0" w:rsidP="00E77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437683" w:rsidRDefault="00B03CF0" w:rsidP="00E778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3CF0" w:rsidRPr="00437683" w:rsidRDefault="00B03CF0" w:rsidP="00E778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B03CF0" w:rsidRPr="00D121E6" w:rsidRDefault="00B03CF0" w:rsidP="00B03CF0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E6">
              <w:rPr>
                <w:rFonts w:ascii="Times New Roman" w:hAnsi="Times New Roman" w:cs="Times New Roman"/>
                <w:sz w:val="24"/>
                <w:szCs w:val="24"/>
              </w:rPr>
              <w:t>MashrurA.Chowdhury</w:t>
            </w:r>
            <w:proofErr w:type="spellEnd"/>
            <w:r w:rsidRPr="00D121E6">
              <w:rPr>
                <w:rFonts w:ascii="Times New Roman" w:hAnsi="Times New Roman" w:cs="Times New Roman"/>
                <w:sz w:val="24"/>
                <w:szCs w:val="24"/>
              </w:rPr>
              <w:t xml:space="preserve">, Adel </w:t>
            </w:r>
            <w:proofErr w:type="spellStart"/>
            <w:r w:rsidRPr="00D121E6">
              <w:rPr>
                <w:rFonts w:ascii="Times New Roman" w:hAnsi="Times New Roman" w:cs="Times New Roman"/>
                <w:sz w:val="24"/>
                <w:szCs w:val="24"/>
              </w:rPr>
              <w:t>WadidSadek</w:t>
            </w:r>
            <w:r w:rsidRPr="00D121E6">
              <w:rPr>
                <w:rFonts w:ascii="Times New Roman" w:hAnsi="Times New Roman" w:cs="Times New Roman"/>
                <w:i/>
                <w:sz w:val="24"/>
                <w:szCs w:val="24"/>
              </w:rPr>
              <w:t>“Fundamentals</w:t>
            </w:r>
            <w:proofErr w:type="spellEnd"/>
            <w:r w:rsidRPr="00D1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intelligent transportation systems”</w:t>
            </w:r>
            <w:r w:rsidRPr="00D121E6">
              <w:rPr>
                <w:rFonts w:ascii="Times New Roman" w:hAnsi="Times New Roman" w:cs="Times New Roman"/>
                <w:sz w:val="24"/>
                <w:szCs w:val="24"/>
              </w:rPr>
              <w:t xml:space="preserve">  planning</w:t>
            </w:r>
          </w:p>
          <w:p w:rsidR="00B03CF0" w:rsidRPr="00D121E6" w:rsidRDefault="00B03CF0" w:rsidP="00B03CF0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E6">
              <w:rPr>
                <w:rFonts w:ascii="Times New Roman" w:hAnsi="Times New Roman" w:cs="Times New Roman"/>
                <w:sz w:val="24"/>
                <w:szCs w:val="24"/>
              </w:rPr>
              <w:t xml:space="preserve"> Lawrence A. Klein  ” </w:t>
            </w:r>
            <w:r w:rsidRPr="00D121E6">
              <w:rPr>
                <w:rFonts w:ascii="Times New Roman" w:hAnsi="Times New Roman" w:cs="Times New Roman"/>
                <w:i/>
                <w:sz w:val="24"/>
                <w:szCs w:val="24"/>
              </w:rPr>
              <w:t>Sensor technologies and Data requirements of ITS”</w:t>
            </w:r>
          </w:p>
          <w:p w:rsidR="00B03CF0" w:rsidRPr="00437683" w:rsidRDefault="00B03CF0" w:rsidP="00E778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03CF0" w:rsidRPr="00853CA3" w:rsidRDefault="00B03CF0" w:rsidP="00B03CF0">
            <w:pPr>
              <w:widowControl w:val="0"/>
              <w:numPr>
                <w:ilvl w:val="0"/>
                <w:numId w:val="14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Kan Paul Chen, John Miles </w:t>
            </w:r>
            <w:r w:rsidRPr="00853CA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gramStart"/>
            <w:r w:rsidRPr="00853CA3">
              <w:rPr>
                <w:rFonts w:ascii="Times New Roman" w:hAnsi="Times New Roman" w:cs="Times New Roman"/>
                <w:i/>
                <w:sz w:val="24"/>
                <w:szCs w:val="24"/>
              </w:rPr>
              <w:t>ITS</w:t>
            </w:r>
            <w:proofErr w:type="gramEnd"/>
            <w:r w:rsidRPr="00853C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Hand Book: Recommendations for World Road Association (PIARC)”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>2000.</w:t>
            </w:r>
          </w:p>
          <w:p w:rsidR="00B03CF0" w:rsidRPr="00853CA3" w:rsidRDefault="00B03CF0" w:rsidP="00B03CF0">
            <w:pPr>
              <w:widowControl w:val="0"/>
              <w:numPr>
                <w:ilvl w:val="0"/>
                <w:numId w:val="14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M,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853CA3">
              <w:rPr>
                <w:rFonts w:ascii="Times New Roman" w:hAnsi="Times New Roman" w:cs="Times New Roman"/>
                <w:i/>
                <w:sz w:val="24"/>
                <w:szCs w:val="24"/>
              </w:rPr>
              <w:t>Perspective on 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853CA3">
              <w:rPr>
                <w:rFonts w:ascii="Times New Roman" w:hAnsi="Times New Roman" w:cs="Times New Roman"/>
                <w:sz w:val="24"/>
                <w:szCs w:val="24"/>
              </w:rPr>
              <w:t>Artech</w:t>
            </w:r>
            <w:proofErr w:type="spellEnd"/>
            <w:r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 House Publishers, 2005.</w:t>
            </w:r>
          </w:p>
          <w:p w:rsidR="00B03CF0" w:rsidRPr="00B46CA7" w:rsidRDefault="00B03CF0" w:rsidP="00B03CF0">
            <w:pPr>
              <w:widowControl w:val="0"/>
              <w:numPr>
                <w:ilvl w:val="0"/>
                <w:numId w:val="14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gramStart"/>
            <w:r w:rsidRPr="00853CA3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gramEnd"/>
            <w:r w:rsidRPr="00853CA3">
              <w:rPr>
                <w:rFonts w:ascii="Times New Roman" w:hAnsi="Times New Roman" w:cs="Times New Roman"/>
                <w:sz w:val="24"/>
                <w:szCs w:val="24"/>
              </w:rPr>
              <w:t xml:space="preserve"> Architecture Documentation, US Department of Transportation, 2007 (CD-ROM).</w:t>
            </w:r>
          </w:p>
        </w:tc>
      </w:tr>
    </w:tbl>
    <w:p w:rsidR="00B03CF0" w:rsidRDefault="00B03CF0" w:rsidP="00B03CF0">
      <w:pPr>
        <w:rPr>
          <w:rFonts w:ascii="Times New Roman" w:hAnsi="Times New Roman" w:cs="Times New Roman"/>
          <w:b/>
          <w:sz w:val="24"/>
          <w:szCs w:val="24"/>
        </w:rPr>
      </w:pPr>
    </w:p>
    <w:p w:rsidR="00B03CF0" w:rsidRDefault="00B03CF0" w:rsidP="00B03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Look w:val="04A0"/>
      </w:tblPr>
      <w:tblGrid>
        <w:gridCol w:w="696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839"/>
        <w:gridCol w:w="858"/>
        <w:gridCol w:w="819"/>
      </w:tblGrid>
      <w:tr w:rsidR="00B03CF0" w:rsidTr="00B03CF0">
        <w:trPr>
          <w:trHeight w:val="283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03CF0" w:rsidTr="00E77806">
        <w:trPr>
          <w:trHeight w:val="283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E77806">
        <w:trPr>
          <w:trHeight w:val="283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F0" w:rsidTr="00E77806">
        <w:trPr>
          <w:trHeight w:val="283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283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283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283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CF0" w:rsidRDefault="00B03CF0" w:rsidP="00B03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19HDCE05 – ADVANCED WASTEWATER TREATMENT</w:t>
      </w:r>
    </w:p>
    <w:p w:rsidR="00B03CF0" w:rsidRDefault="00B03CF0" w:rsidP="00B03CF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220"/>
        <w:gridCol w:w="1547"/>
      </w:tblGrid>
      <w:tr w:rsidR="00B03CF0" w:rsidRPr="00E13A45" w:rsidTr="00E7780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Core 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tabs>
                <w:tab w:val="center" w:pos="1759"/>
                <w:tab w:val="right" w:pos="35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CF0" w:rsidRPr="00E57998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03CF0" w:rsidRPr="00E13A45" w:rsidTr="00E7780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Pr="00E13A45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3CF0" w:rsidRDefault="00B03CF0" w:rsidP="00B03CF0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672"/>
        <w:gridCol w:w="685"/>
        <w:gridCol w:w="6899"/>
      </w:tblGrid>
      <w:tr w:rsidR="00B03CF0" w:rsidTr="00E77806">
        <w:trPr>
          <w:trHeight w:val="427"/>
          <w:jc w:val="center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Pr="00DB796E" w:rsidRDefault="00B03CF0" w:rsidP="00B03C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ind w:lef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>To identify various advanced treatment technologies for removal of residual constituents in treated wastewater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F0" w:rsidRPr="00DB796E" w:rsidRDefault="00B03CF0" w:rsidP="00B03C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exact"/>
              <w:ind w:lef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>To apply filtration, adsorption and gas stripping processes for wastewater treatment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F0" w:rsidRPr="00DB796E" w:rsidRDefault="00B03CF0" w:rsidP="00B03C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 xml:space="preserve"> various oxidizing agents and electro chemical processes in wastewater treatment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F0" w:rsidRPr="00DB796E" w:rsidRDefault="00B03CF0" w:rsidP="00B03C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 xml:space="preserve"> the kinetics of biological growth in aerobic and anaerobic treatment and to select processes for organics removal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CF0" w:rsidRPr="00DB796E" w:rsidRDefault="00B03CF0" w:rsidP="00B03C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>To design various aerobic treatment units and to understand operation &amp; maintenance difficulties in nutrient removal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CF0" w:rsidRPr="00DB796E" w:rsidRDefault="00B03CF0" w:rsidP="00B03C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6E">
              <w:rPr>
                <w:rFonts w:ascii="Times New Roman" w:hAnsi="Times New Roman" w:cs="Times New Roman"/>
                <w:sz w:val="24"/>
                <w:szCs w:val="24"/>
              </w:rPr>
              <w:t>To illustrate and design various reactors in anaerobic treatment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427"/>
          <w:jc w:val="center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Outline various advanced treatment technologies for the removal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residual constituents in treated wastewater.</w:t>
            </w:r>
          </w:p>
        </w:tc>
      </w:tr>
      <w:tr w:rsidR="00B03CF0" w:rsidTr="00E77806">
        <w:trPr>
          <w:trHeight w:val="121"/>
          <w:jc w:val="center"/>
        </w:trPr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85576">
              <w:rPr>
                <w:rFonts w:ascii="Times New Roman" w:hAnsi="Times New Roman" w:cs="Times New Roman"/>
                <w:sz w:val="24"/>
                <w:szCs w:val="24"/>
              </w:rPr>
              <w:t>ake use of filtration, adsorption and gas stripping processes for wastewater treatment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685576">
              <w:rPr>
                <w:rFonts w:ascii="Times New Roman" w:hAnsi="Times New Roman" w:cs="Times New Roman"/>
                <w:sz w:val="24"/>
                <w:szCs w:val="24"/>
              </w:rPr>
              <w:t xml:space="preserve"> various oxidizing agents and electro chemical processes in wastewater treatment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F">
              <w:rPr>
                <w:rFonts w:ascii="Times New Roman" w:hAnsi="Times New Roman" w:cs="Times New Roman"/>
                <w:sz w:val="24"/>
                <w:szCs w:val="24"/>
              </w:rPr>
              <w:t>Develop conceptual schematics required for biological treatment of wastewater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various reactors in aerobic treatment process and to explain nutrient removal systems.</w:t>
            </w:r>
          </w:p>
        </w:tc>
      </w:tr>
      <w:tr w:rsidR="00B03CF0" w:rsidTr="00E77806">
        <w:trPr>
          <w:trHeight w:val="100"/>
          <w:jc w:val="center"/>
        </w:trPr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various reactors in anaerobic treatment process.</w:t>
            </w:r>
          </w:p>
        </w:tc>
      </w:tr>
      <w:tr w:rsidR="00B03CF0" w:rsidTr="00E77806">
        <w:trPr>
          <w:trHeight w:val="266"/>
          <w:jc w:val="center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:rsidR="00B03CF0" w:rsidRPr="009609CC" w:rsidRDefault="00B03CF0" w:rsidP="00E7780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3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 for advanced wastewater treatment – Technologies used for Advanced Treatment – Residual constituents in treated wastewater – Classification of technologies for the removal of organic, inorganic suspended and dissolved solids and biological constituents – Process selection factors.</w:t>
            </w:r>
          </w:p>
          <w:p w:rsidR="00B03CF0" w:rsidRPr="00161A6F" w:rsidRDefault="00B03CF0" w:rsidP="00E7780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161A6F">
              <w:rPr>
                <w:b/>
              </w:rPr>
              <w:lastRenderedPageBreak/>
              <w:t>UNIT –II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3">
              <w:rPr>
                <w:rFonts w:ascii="Times New Roman" w:hAnsi="Times New Roman" w:cs="Times New Roman"/>
                <w:b/>
                <w:sz w:val="24"/>
                <w:szCs w:val="24"/>
              </w:rPr>
              <w:t>ADVANCED WASTEWATER TREATMENT SYSTEMS: Filtration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Depth filtration, Surface filtration and Membrane filtration processes – </w:t>
            </w:r>
            <w:r w:rsidRPr="005F4480">
              <w:rPr>
                <w:rFonts w:ascii="Times New Roman" w:hAnsi="Times New Roman" w:cs="Times New Roman"/>
                <w:sz w:val="24"/>
                <w:szCs w:val="24"/>
              </w:rPr>
              <w:t>Adsorption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Introduction –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 Fundamentals of adsorption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 Type of adsorbents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lopment of adsorption isotherms –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Fre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undlich</w:t>
            </w:r>
            <w:proofErr w:type="spellEnd"/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, Langmuir, BET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5CD3">
              <w:rPr>
                <w:rFonts w:ascii="Times New Roman" w:hAnsi="Times New Roman" w:cs="Times New Roman"/>
                <w:sz w:val="24"/>
                <w:szCs w:val="24"/>
              </w:rPr>
              <w:t>Activated carbon adsorption, Granular carbon adsorption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4480">
              <w:rPr>
                <w:rFonts w:ascii="Times New Roman" w:hAnsi="Times New Roman" w:cs="Times New Roman"/>
                <w:sz w:val="24"/>
                <w:szCs w:val="24"/>
              </w:rPr>
              <w:t>Gas stripping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analysis and applications</w:t>
            </w:r>
          </w:p>
          <w:p w:rsidR="00B03CF0" w:rsidRPr="00161A6F" w:rsidRDefault="00B03CF0" w:rsidP="00E7780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III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3">
              <w:rPr>
                <w:rFonts w:ascii="Times New Roman" w:hAnsi="Times New Roman" w:cs="Times New Roman"/>
                <w:b/>
                <w:sz w:val="24"/>
                <w:szCs w:val="24"/>
              </w:rPr>
              <w:t>ADVANCED OXIDATION PROCESSES:</w:t>
            </w:r>
            <w:r w:rsidRPr="005558E4">
              <w:rPr>
                <w:rFonts w:ascii="Times New Roman" w:hAnsi="Times New Roman" w:cs="Times New Roman"/>
                <w:sz w:val="24"/>
                <w:szCs w:val="24"/>
              </w:rPr>
              <w:t xml:space="preserve"> Theory of advanced oxidation – Types of oxidizing agents – Ozone based and non-ozone based processes – Fenton and photo-Fenton Oxidation </w:t>
            </w:r>
          </w:p>
          <w:p w:rsidR="00B03CF0" w:rsidRDefault="00B03CF0" w:rsidP="00E77806">
            <w:pPr>
              <w:jc w:val="both"/>
              <w:rPr>
                <w:b/>
                <w:bCs/>
              </w:rPr>
            </w:pPr>
            <w:r w:rsidRPr="00145303">
              <w:rPr>
                <w:rFonts w:ascii="Times New Roman" w:hAnsi="Times New Roman" w:cs="Times New Roman"/>
                <w:b/>
                <w:sz w:val="24"/>
                <w:szCs w:val="24"/>
              </w:rPr>
              <w:t>ELECTROCHEMICAL WASTEWATER TREATMENT PROCESSES:</w:t>
            </w:r>
            <w:r w:rsidRPr="005558E4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Electro-coagulation – Electrode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materials –</w:t>
            </w:r>
            <w:r w:rsidRPr="005558E4">
              <w:rPr>
                <w:rFonts w:ascii="Times New Roman" w:hAnsi="Times New Roman" w:cs="Times New Roman"/>
                <w:sz w:val="24"/>
                <w:szCs w:val="24"/>
              </w:rPr>
              <w:t xml:space="preserve"> Electro oxidation process – factors affecting the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ocesses </w:t>
            </w:r>
          </w:p>
          <w:p w:rsidR="00B03CF0" w:rsidRPr="009609CC" w:rsidRDefault="00B03CF0" w:rsidP="00E7780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IV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3">
              <w:rPr>
                <w:rFonts w:ascii="Times New Roman" w:hAnsi="Times New Roman" w:cs="Times New Roman"/>
                <w:b/>
                <w:sz w:val="24"/>
                <w:szCs w:val="24"/>
              </w:rPr>
              <w:t>BIOLOGICAL TREATMENT PROCESSES: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>erobic and anaerobic treatment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kinetics of biological growth - factors affecting growth – attached, susp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ended and Hybrid growth systems –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kinetic coefficients for organics removal – Biodegradability assessment – selection of process – reactors – batch &amp; continuous type</w:t>
            </w:r>
          </w:p>
          <w:p w:rsidR="00B03CF0" w:rsidRPr="009609CC" w:rsidRDefault="00B03CF0" w:rsidP="00E7780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161A6F">
              <w:rPr>
                <w:b/>
                <w:bCs/>
              </w:rPr>
              <w:t>UNIT – V</w:t>
            </w:r>
          </w:p>
          <w:p w:rsidR="00B03CF0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3">
              <w:rPr>
                <w:rFonts w:ascii="Times New Roman" w:hAnsi="Times New Roman" w:cs="Times New Roman"/>
                <w:b/>
                <w:sz w:val="24"/>
                <w:szCs w:val="24"/>
              </w:rPr>
              <w:t>AEROBIC TREATMENT OF WASTEWATER: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Design, constructional and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relevant parameters of the units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52D">
              <w:rPr>
                <w:rFonts w:ascii="Times New Roman" w:hAnsi="Times New Roman" w:cs="Times New Roman"/>
                <w:sz w:val="24"/>
                <w:szCs w:val="24"/>
              </w:rPr>
              <w:t>Membrane Biological Reactors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52D">
              <w:rPr>
                <w:rFonts w:ascii="Times New Roman" w:hAnsi="Times New Roman" w:cs="Times New Roman"/>
                <w:sz w:val="24"/>
                <w:szCs w:val="24"/>
              </w:rPr>
              <w:t>Bio Tower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52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luidized bed reactors –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Sequential Batch Reactors (SBR)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52D">
              <w:rPr>
                <w:rFonts w:ascii="Times New Roman" w:hAnsi="Times New Roman" w:cs="Times New Roman"/>
                <w:sz w:val="24"/>
                <w:szCs w:val="24"/>
              </w:rPr>
              <w:t>Nutrient removal systems –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peration</w:t>
            </w:r>
            <w:r w:rsidRPr="0068552D">
              <w:rPr>
                <w:rFonts w:ascii="Times New Roman" w:hAnsi="Times New Roman" w:cs="Times New Roman"/>
                <w:sz w:val="24"/>
                <w:szCs w:val="24"/>
              </w:rPr>
              <w:t xml:space="preserve"> &amp;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aintenance (O &amp; M) </w:t>
            </w:r>
            <w:r w:rsidRPr="0068552D">
              <w:rPr>
                <w:rFonts w:ascii="Times New Roman" w:hAnsi="Times New Roman" w:cs="Times New Roman"/>
                <w:sz w:val="24"/>
                <w:szCs w:val="24"/>
              </w:rPr>
              <w:t xml:space="preserve"> difficulties – Recent trends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CF0" w:rsidRPr="00161A6F" w:rsidRDefault="00B03CF0" w:rsidP="00E77806">
            <w:pPr>
              <w:pStyle w:val="Default"/>
              <w:spacing w:line="276" w:lineRule="auto"/>
              <w:jc w:val="both"/>
            </w:pPr>
          </w:p>
          <w:p w:rsidR="00B03CF0" w:rsidRPr="00161A6F" w:rsidRDefault="00B03CF0" w:rsidP="00E77806">
            <w:pPr>
              <w:pStyle w:val="Default"/>
              <w:spacing w:line="276" w:lineRule="auto"/>
              <w:jc w:val="center"/>
            </w:pPr>
            <w:r w:rsidRPr="00161A6F">
              <w:rPr>
                <w:b/>
                <w:bCs/>
              </w:rPr>
              <w:t>UNIT – VI</w:t>
            </w:r>
          </w:p>
          <w:p w:rsidR="00B03CF0" w:rsidRPr="0068552D" w:rsidRDefault="00B03CF0" w:rsidP="00E7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303">
              <w:rPr>
                <w:rFonts w:ascii="Times New Roman" w:hAnsi="Times New Roman" w:cs="Times New Roman"/>
                <w:b/>
                <w:sz w:val="24"/>
                <w:szCs w:val="24"/>
              </w:rPr>
              <w:t>ANAEROBIC TREATMENT OF WASTEWATER: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rationale for anaerobic treatment – General design considerations –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77C4">
              <w:rPr>
                <w:rFonts w:ascii="Times New Roman" w:hAnsi="Times New Roman" w:cs="Times New Roman"/>
                <w:sz w:val="24"/>
                <w:szCs w:val="24"/>
              </w:rPr>
              <w:t xml:space="preserve">naerobic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sludge blanket processes – design considerations for UASB process – Anaerobic baffled reactor – Anaerobic migrating blanket reactor </w:t>
            </w:r>
          </w:p>
        </w:tc>
      </w:tr>
    </w:tbl>
    <w:p w:rsidR="00B03CF0" w:rsidRDefault="00B03CF0" w:rsidP="00B03CF0"/>
    <w:p w:rsidR="00B03CF0" w:rsidRDefault="00B03CF0" w:rsidP="00B03CF0">
      <w:r>
        <w:br w:type="column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707"/>
        <w:gridCol w:w="7549"/>
      </w:tblGrid>
      <w:tr w:rsidR="00B03CF0" w:rsidTr="00E77806">
        <w:trPr>
          <w:trHeight w:val="266"/>
          <w:jc w:val="center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F0" w:rsidRDefault="00B03CF0" w:rsidP="00E77806">
            <w:pPr>
              <w:pStyle w:val="Default"/>
              <w:spacing w:line="240" w:lineRule="exact"/>
              <w:jc w:val="both"/>
              <w:rPr>
                <w:b/>
                <w:bCs/>
              </w:rPr>
            </w:pPr>
          </w:p>
          <w:p w:rsidR="00B03CF0" w:rsidRPr="003C1B1B" w:rsidRDefault="00B03CF0" w:rsidP="00E77806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3C1B1B">
              <w:rPr>
                <w:b/>
                <w:bCs/>
                <w:szCs w:val="23"/>
              </w:rPr>
              <w:t>TEXTBOOKS:</w:t>
            </w:r>
          </w:p>
          <w:p w:rsidR="00B03CF0" w:rsidRPr="004B7129" w:rsidRDefault="00B03CF0" w:rsidP="00B03CF0">
            <w:pPr>
              <w:pStyle w:val="ListParagraph"/>
              <w:numPr>
                <w:ilvl w:val="0"/>
                <w:numId w:val="9"/>
              </w:numPr>
              <w:tabs>
                <w:tab w:val="left" w:pos="142"/>
                <w:tab w:val="left" w:pos="851"/>
              </w:tabs>
              <w:suppressAutoHyphens/>
              <w:autoSpaceDE w:val="0"/>
              <w:autoSpaceDN w:val="0"/>
              <w:spacing w:after="134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29">
              <w:rPr>
                <w:rFonts w:ascii="Times New Roman" w:hAnsi="Times New Roman" w:cs="Times New Roman"/>
                <w:sz w:val="24"/>
                <w:szCs w:val="24"/>
              </w:rPr>
              <w:t xml:space="preserve">Metcalf &amp; Eddy, </w:t>
            </w:r>
            <w:r w:rsidRPr="004B7129">
              <w:rPr>
                <w:rFonts w:ascii="Times New Roman" w:hAnsi="Times New Roman" w:cs="Times New Roman"/>
                <w:i/>
                <w:sz w:val="24"/>
                <w:szCs w:val="24"/>
              </w:rPr>
              <w:t>Waste water Engineering Treatment and Reuse</w:t>
            </w:r>
            <w:r w:rsidRPr="004B7129">
              <w:rPr>
                <w:rFonts w:ascii="Times New Roman" w:hAnsi="Times New Roman" w:cs="Times New Roman"/>
                <w:sz w:val="24"/>
                <w:szCs w:val="24"/>
              </w:rPr>
              <w:t>, McGraw Hill education, 4</w:t>
            </w:r>
            <w:r w:rsidRPr="004B71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B7129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B03CF0" w:rsidRPr="004B7129" w:rsidRDefault="00B03CF0" w:rsidP="00B03CF0">
            <w:pPr>
              <w:pStyle w:val="ListParagraph"/>
              <w:numPr>
                <w:ilvl w:val="0"/>
                <w:numId w:val="9"/>
              </w:numPr>
              <w:tabs>
                <w:tab w:val="left" w:pos="142"/>
                <w:tab w:val="left" w:pos="851"/>
              </w:tabs>
              <w:suppressAutoHyphens/>
              <w:autoSpaceDE w:val="0"/>
              <w:autoSpaceDN w:val="0"/>
              <w:spacing w:after="134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29">
              <w:rPr>
                <w:rFonts w:ascii="Times New Roman" w:hAnsi="Times New Roman" w:cs="Times New Roman"/>
                <w:sz w:val="24"/>
                <w:szCs w:val="24"/>
              </w:rPr>
              <w:t xml:space="preserve">H.S. </w:t>
            </w:r>
            <w:proofErr w:type="spellStart"/>
            <w:r w:rsidRPr="004B7129">
              <w:rPr>
                <w:rFonts w:ascii="Times New Roman" w:hAnsi="Times New Roman" w:cs="Times New Roman"/>
                <w:sz w:val="24"/>
                <w:szCs w:val="24"/>
              </w:rPr>
              <w:t>Peavy</w:t>
            </w:r>
            <w:proofErr w:type="spellEnd"/>
            <w:r w:rsidRPr="004B7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129">
              <w:rPr>
                <w:rFonts w:ascii="Times New Roman" w:hAnsi="Times New Roman" w:cs="Times New Roman"/>
                <w:color w:val="0F1111"/>
                <w:sz w:val="24"/>
                <w:szCs w:val="24"/>
              </w:rPr>
              <w:t xml:space="preserve">Donald Rowe, George </w:t>
            </w:r>
            <w:proofErr w:type="spellStart"/>
            <w:r w:rsidRPr="004B7129">
              <w:rPr>
                <w:rFonts w:ascii="Times New Roman" w:hAnsi="Times New Roman" w:cs="Times New Roman"/>
                <w:color w:val="0F1111"/>
                <w:sz w:val="24"/>
                <w:szCs w:val="24"/>
              </w:rPr>
              <w:t>Tchobanoglous</w:t>
            </w:r>
            <w:proofErr w:type="spellEnd"/>
            <w:r w:rsidRPr="004B7129">
              <w:rPr>
                <w:rFonts w:ascii="Times New Roman" w:hAnsi="Times New Roman" w:cs="Times New Roman"/>
                <w:color w:val="0F1111"/>
                <w:sz w:val="24"/>
                <w:szCs w:val="24"/>
              </w:rPr>
              <w:t xml:space="preserve">, </w:t>
            </w:r>
            <w:r w:rsidRPr="004B7129">
              <w:rPr>
                <w:rFonts w:ascii="Times New Roman" w:hAnsi="Times New Roman" w:cs="Times New Roman"/>
                <w:i/>
                <w:sz w:val="24"/>
                <w:szCs w:val="24"/>
              </w:rPr>
              <w:t>Environmental Engineering</w:t>
            </w:r>
            <w:r w:rsidRPr="004B71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7129">
              <w:rPr>
                <w:rFonts w:ascii="Times New Roman" w:hAnsi="Times New Roman" w:cs="Times New Roman"/>
                <w:bCs/>
                <w:color w:val="0F1111"/>
                <w:sz w:val="24"/>
                <w:szCs w:val="24"/>
                <w:shd w:val="clear" w:color="auto" w:fill="FFFFFF"/>
              </w:rPr>
              <w:t>McGraw Hill Education,</w:t>
            </w:r>
            <w:r w:rsidRPr="004B7129">
              <w:rPr>
                <w:rFonts w:ascii="Times New Roman" w:hAnsi="Times New Roman" w:cs="Times New Roman"/>
                <w:b/>
                <w:bCs/>
                <w:color w:val="0F1111"/>
                <w:sz w:val="24"/>
                <w:szCs w:val="24"/>
                <w:shd w:val="clear" w:color="auto" w:fill="FFFFFF"/>
              </w:rPr>
              <w:t xml:space="preserve"> </w:t>
            </w:r>
            <w:r w:rsidRPr="004B7129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>1</w:t>
            </w:r>
            <w:r w:rsidRPr="004B7129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4B7129">
              <w:rPr>
                <w:rFonts w:ascii="Times New Roman" w:hAnsi="Times New Roman" w:cs="Times New Roman"/>
                <w:color w:val="0F1111"/>
                <w:sz w:val="24"/>
                <w:szCs w:val="24"/>
                <w:shd w:val="clear" w:color="auto" w:fill="FFFFFF"/>
              </w:rPr>
              <w:t xml:space="preserve"> edition, July 2017.</w:t>
            </w:r>
          </w:p>
          <w:p w:rsidR="00B03CF0" w:rsidRPr="0059265A" w:rsidRDefault="00B03CF0" w:rsidP="00B03CF0">
            <w:pPr>
              <w:pStyle w:val="Default"/>
              <w:numPr>
                <w:ilvl w:val="0"/>
                <w:numId w:val="9"/>
              </w:numPr>
              <w:suppressAutoHyphens/>
              <w:adjustRightInd/>
              <w:spacing w:line="360" w:lineRule="auto"/>
              <w:jc w:val="both"/>
              <w:textAlignment w:val="baseline"/>
            </w:pPr>
            <w:r w:rsidRPr="0059265A">
              <w:t xml:space="preserve">Mark J. Hammer and Hammer, </w:t>
            </w:r>
            <w:r w:rsidRPr="0059265A">
              <w:rPr>
                <w:i/>
              </w:rPr>
              <w:t xml:space="preserve">water &amp; Waste Water technology, </w:t>
            </w:r>
            <w:r w:rsidRPr="0059265A">
              <w:rPr>
                <w:bCs/>
                <w:color w:val="0F1111"/>
                <w:shd w:val="clear" w:color="auto" w:fill="FFFFFF"/>
              </w:rPr>
              <w:t>Prentice Hall India Learning Private Limited</w:t>
            </w:r>
            <w:r w:rsidRPr="0059265A">
              <w:t>, 7</w:t>
            </w:r>
            <w:r w:rsidRPr="0059265A">
              <w:rPr>
                <w:vertAlign w:val="superscript"/>
              </w:rPr>
              <w:t>th</w:t>
            </w:r>
            <w:r w:rsidRPr="0059265A">
              <w:t xml:space="preserve"> edition, 2012.</w:t>
            </w:r>
          </w:p>
          <w:p w:rsidR="00B03CF0" w:rsidRPr="003C1B1B" w:rsidRDefault="00B03CF0" w:rsidP="00E77806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3C1B1B">
              <w:rPr>
                <w:b/>
                <w:bCs/>
                <w:szCs w:val="23"/>
              </w:rPr>
              <w:t xml:space="preserve">REFERENCE BOOKS: </w:t>
            </w:r>
          </w:p>
          <w:p w:rsidR="00B03CF0" w:rsidRPr="00770447" w:rsidRDefault="00B03CF0" w:rsidP="00B03CF0">
            <w:pPr>
              <w:pStyle w:val="Default"/>
              <w:numPr>
                <w:ilvl w:val="0"/>
                <w:numId w:val="10"/>
              </w:numPr>
              <w:suppressAutoHyphens/>
              <w:adjustRightInd/>
              <w:spacing w:line="360" w:lineRule="auto"/>
              <w:jc w:val="both"/>
              <w:textAlignment w:val="baseline"/>
            </w:pPr>
            <w:proofErr w:type="spellStart"/>
            <w:r w:rsidRPr="00770447">
              <w:t>Arceivala</w:t>
            </w:r>
            <w:proofErr w:type="spellEnd"/>
            <w:r w:rsidRPr="00770447">
              <w:t xml:space="preserve">, S.J., </w:t>
            </w:r>
            <w:r w:rsidRPr="00770447">
              <w:rPr>
                <w:i/>
              </w:rPr>
              <w:t>Wastewater treatment for pollution control</w:t>
            </w:r>
            <w:r w:rsidRPr="00770447">
              <w:t>, TMH, New Delhi, 3</w:t>
            </w:r>
            <w:r w:rsidRPr="00770447">
              <w:rPr>
                <w:vertAlign w:val="superscript"/>
              </w:rPr>
              <w:t>rd</w:t>
            </w:r>
            <w:r w:rsidRPr="00770447">
              <w:t xml:space="preserve"> edition, 2007. </w:t>
            </w:r>
          </w:p>
          <w:p w:rsidR="00B03CF0" w:rsidRPr="00770447" w:rsidRDefault="00B03CF0" w:rsidP="00B03CF0">
            <w:pPr>
              <w:pStyle w:val="Default"/>
              <w:numPr>
                <w:ilvl w:val="0"/>
                <w:numId w:val="10"/>
              </w:numPr>
              <w:suppressAutoHyphens/>
              <w:adjustRightInd/>
              <w:spacing w:line="360" w:lineRule="auto"/>
              <w:jc w:val="both"/>
              <w:textAlignment w:val="baseline"/>
            </w:pPr>
            <w:proofErr w:type="spellStart"/>
            <w:r w:rsidRPr="00770447">
              <w:t>Qasim</w:t>
            </w:r>
            <w:proofErr w:type="spellEnd"/>
            <w:r w:rsidRPr="00770447">
              <w:t xml:space="preserve">, S.R, </w:t>
            </w:r>
            <w:r w:rsidRPr="00770447">
              <w:rPr>
                <w:i/>
              </w:rPr>
              <w:t>Wastewater Treatment Plant, Planning, Design &amp; Operation</w:t>
            </w:r>
            <w:r w:rsidRPr="00770447">
              <w:t xml:space="preserve">, </w:t>
            </w:r>
            <w:proofErr w:type="spellStart"/>
            <w:r w:rsidRPr="00770447">
              <w:t>Technomic</w:t>
            </w:r>
            <w:proofErr w:type="spellEnd"/>
            <w:r w:rsidRPr="00770447">
              <w:t xml:space="preserve"> Publications New York, 2004. </w:t>
            </w:r>
          </w:p>
          <w:p w:rsidR="00B03CF0" w:rsidRPr="00E12649" w:rsidRDefault="00B03CF0" w:rsidP="00B03CF0">
            <w:pPr>
              <w:pStyle w:val="Default"/>
              <w:numPr>
                <w:ilvl w:val="0"/>
                <w:numId w:val="10"/>
              </w:numPr>
              <w:suppressAutoHyphens/>
              <w:adjustRightInd/>
              <w:spacing w:line="360" w:lineRule="auto"/>
              <w:jc w:val="both"/>
              <w:textAlignment w:val="baseline"/>
            </w:pPr>
            <w:r w:rsidRPr="00770447">
              <w:t xml:space="preserve">Lee, C.C. and Shun </w:t>
            </w:r>
            <w:proofErr w:type="spellStart"/>
            <w:r w:rsidRPr="00770447">
              <w:t>dar</w:t>
            </w:r>
            <w:proofErr w:type="spellEnd"/>
            <w:r w:rsidRPr="00770447">
              <w:t xml:space="preserve"> Lin, </w:t>
            </w:r>
            <w:r w:rsidRPr="00770447">
              <w:rPr>
                <w:i/>
              </w:rPr>
              <w:t>Handbook of Environmental Engineering Calculations</w:t>
            </w:r>
            <w:r w:rsidRPr="00770447">
              <w:t xml:space="preserve">, Mc </w:t>
            </w:r>
            <w:proofErr w:type="spellStart"/>
            <w:r w:rsidRPr="00770447">
              <w:t>Graw</w:t>
            </w:r>
            <w:proofErr w:type="spellEnd"/>
            <w:r w:rsidRPr="00770447">
              <w:t xml:space="preserve"> Hill, New York,</w:t>
            </w:r>
            <w:r>
              <w:t xml:space="preserve"> 2</w:t>
            </w:r>
            <w:r w:rsidRPr="007C15D7">
              <w:rPr>
                <w:vertAlign w:val="superscript"/>
              </w:rPr>
              <w:t>nd</w:t>
            </w:r>
            <w:r>
              <w:t xml:space="preserve"> </w:t>
            </w:r>
            <w:r w:rsidRPr="00770447">
              <w:t>2009.</w:t>
            </w:r>
          </w:p>
        </w:tc>
      </w:tr>
    </w:tbl>
    <w:p w:rsidR="00B03CF0" w:rsidRDefault="00B03CF0" w:rsidP="00B03CF0"/>
    <w:p w:rsidR="00B03CF0" w:rsidRDefault="00B03CF0" w:rsidP="00B03CF0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 Not Mapping</w:t>
      </w:r>
    </w:p>
    <w:tbl>
      <w:tblPr>
        <w:tblW w:w="5000" w:type="pct"/>
        <w:tblLook w:val="04A0"/>
      </w:tblPr>
      <w:tblGrid>
        <w:gridCol w:w="696"/>
        <w:gridCol w:w="677"/>
        <w:gridCol w:w="687"/>
        <w:gridCol w:w="687"/>
        <w:gridCol w:w="687"/>
        <w:gridCol w:w="687"/>
        <w:gridCol w:w="687"/>
        <w:gridCol w:w="688"/>
        <w:gridCol w:w="688"/>
        <w:gridCol w:w="688"/>
        <w:gridCol w:w="790"/>
        <w:gridCol w:w="790"/>
        <w:gridCol w:w="790"/>
      </w:tblGrid>
      <w:tr w:rsidR="00B03CF0" w:rsidTr="00B03CF0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CF0" w:rsidTr="00E7780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CF0" w:rsidRDefault="00B03CF0" w:rsidP="00E77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CF0" w:rsidRDefault="00B03CF0" w:rsidP="00E77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F4908" w:rsidRDefault="003F4908"/>
    <w:sectPr w:rsidR="003F4908" w:rsidSect="003F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45D" w:rsidRDefault="00B03C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A645D" w:rsidRDefault="00B03C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398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45D" w:rsidRDefault="00B03C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A645D" w:rsidRDefault="00B03C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758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45D" w:rsidRDefault="00B03C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A645D" w:rsidRDefault="00B03CF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5D" w:rsidRDefault="00B03CF0" w:rsidP="00BA645D">
    <w:pPr>
      <w:pStyle w:val="Header"/>
      <w:jc w:val="right"/>
      <w:rPr>
        <w:rFonts w:eastAsiaTheme="minorHAnsi"/>
      </w:rPr>
    </w:pPr>
    <w:r w:rsidRPr="008A0045">
      <w:rPr>
        <w:i/>
        <w:sz w:val="24"/>
      </w:rPr>
      <w:t xml:space="preserve">Approved in </w:t>
    </w:r>
    <w:r>
      <w:rPr>
        <w:i/>
        <w:sz w:val="24"/>
      </w:rPr>
      <w:t>the BOS meeting held on 21</w:t>
    </w:r>
    <w:r w:rsidRPr="00D00F88">
      <w:rPr>
        <w:i/>
        <w:sz w:val="24"/>
        <w:vertAlign w:val="superscript"/>
      </w:rPr>
      <w:t>st</w:t>
    </w:r>
    <w:r>
      <w:rPr>
        <w:i/>
        <w:sz w:val="24"/>
      </w:rPr>
      <w:t xml:space="preserve"> and 24</w:t>
    </w:r>
    <w:r w:rsidRPr="00D00F88">
      <w:rPr>
        <w:i/>
        <w:sz w:val="24"/>
        <w:vertAlign w:val="superscript"/>
      </w:rPr>
      <w:t>th</w:t>
    </w:r>
    <w:r>
      <w:rPr>
        <w:i/>
        <w:sz w:val="24"/>
      </w:rPr>
      <w:t xml:space="preserve"> September 2021</w:t>
    </w:r>
  </w:p>
  <w:p w:rsidR="00BA645D" w:rsidRPr="00D00F88" w:rsidRDefault="00B03CF0" w:rsidP="00BA64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3F8"/>
    <w:multiLevelType w:val="multilevel"/>
    <w:tmpl w:val="4AEE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C61682E"/>
    <w:multiLevelType w:val="multilevel"/>
    <w:tmpl w:val="389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A467C"/>
    <w:multiLevelType w:val="hybridMultilevel"/>
    <w:tmpl w:val="95A2F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69F5"/>
    <w:multiLevelType w:val="hybridMultilevel"/>
    <w:tmpl w:val="A3AC83EA"/>
    <w:lvl w:ilvl="0" w:tplc="08921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68D1"/>
    <w:multiLevelType w:val="hybridMultilevel"/>
    <w:tmpl w:val="DAF6B128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>
    <w:nsid w:val="2ACE6E6B"/>
    <w:multiLevelType w:val="multilevel"/>
    <w:tmpl w:val="9ED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B56DA"/>
    <w:multiLevelType w:val="hybridMultilevel"/>
    <w:tmpl w:val="7F820AC8"/>
    <w:lvl w:ilvl="0" w:tplc="40090019">
      <w:start w:val="1"/>
      <w:numFmt w:val="lowerLetter"/>
      <w:lvlText w:val="%1."/>
      <w:lvlJc w:val="left"/>
      <w:pPr>
        <w:ind w:left="922" w:hanging="360"/>
      </w:pPr>
      <w:rPr>
        <w:rFonts w:hint="default"/>
        <w:sz w:val="23"/>
        <w:szCs w:val="23"/>
      </w:rPr>
    </w:lvl>
    <w:lvl w:ilvl="1" w:tplc="40090019" w:tentative="1">
      <w:start w:val="1"/>
      <w:numFmt w:val="lowerLetter"/>
      <w:lvlText w:val="%2."/>
      <w:lvlJc w:val="left"/>
      <w:pPr>
        <w:ind w:left="1642" w:hanging="360"/>
      </w:pPr>
    </w:lvl>
    <w:lvl w:ilvl="2" w:tplc="4009001B" w:tentative="1">
      <w:start w:val="1"/>
      <w:numFmt w:val="lowerRoman"/>
      <w:lvlText w:val="%3."/>
      <w:lvlJc w:val="right"/>
      <w:pPr>
        <w:ind w:left="2362" w:hanging="180"/>
      </w:pPr>
    </w:lvl>
    <w:lvl w:ilvl="3" w:tplc="4009000F" w:tentative="1">
      <w:start w:val="1"/>
      <w:numFmt w:val="decimal"/>
      <w:lvlText w:val="%4."/>
      <w:lvlJc w:val="left"/>
      <w:pPr>
        <w:ind w:left="3082" w:hanging="360"/>
      </w:pPr>
    </w:lvl>
    <w:lvl w:ilvl="4" w:tplc="40090019" w:tentative="1">
      <w:start w:val="1"/>
      <w:numFmt w:val="lowerLetter"/>
      <w:lvlText w:val="%5."/>
      <w:lvlJc w:val="left"/>
      <w:pPr>
        <w:ind w:left="3802" w:hanging="360"/>
      </w:pPr>
    </w:lvl>
    <w:lvl w:ilvl="5" w:tplc="4009001B" w:tentative="1">
      <w:start w:val="1"/>
      <w:numFmt w:val="lowerRoman"/>
      <w:lvlText w:val="%6."/>
      <w:lvlJc w:val="right"/>
      <w:pPr>
        <w:ind w:left="4522" w:hanging="180"/>
      </w:pPr>
    </w:lvl>
    <w:lvl w:ilvl="6" w:tplc="4009000F" w:tentative="1">
      <w:start w:val="1"/>
      <w:numFmt w:val="decimal"/>
      <w:lvlText w:val="%7."/>
      <w:lvlJc w:val="left"/>
      <w:pPr>
        <w:ind w:left="5242" w:hanging="360"/>
      </w:pPr>
    </w:lvl>
    <w:lvl w:ilvl="7" w:tplc="40090019" w:tentative="1">
      <w:start w:val="1"/>
      <w:numFmt w:val="lowerLetter"/>
      <w:lvlText w:val="%8."/>
      <w:lvlJc w:val="left"/>
      <w:pPr>
        <w:ind w:left="5962" w:hanging="360"/>
      </w:pPr>
    </w:lvl>
    <w:lvl w:ilvl="8" w:tplc="40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41D13AB4"/>
    <w:multiLevelType w:val="hybridMultilevel"/>
    <w:tmpl w:val="183C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64931"/>
    <w:multiLevelType w:val="hybridMultilevel"/>
    <w:tmpl w:val="62468B8A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>
    <w:nsid w:val="63A619EC"/>
    <w:multiLevelType w:val="hybridMultilevel"/>
    <w:tmpl w:val="1F56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7155A"/>
    <w:multiLevelType w:val="hybridMultilevel"/>
    <w:tmpl w:val="A0ECE48E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45F6D"/>
    <w:multiLevelType w:val="hybridMultilevel"/>
    <w:tmpl w:val="347CD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24730"/>
    <w:multiLevelType w:val="hybridMultilevel"/>
    <w:tmpl w:val="91227374"/>
    <w:lvl w:ilvl="0" w:tplc="F182B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56249"/>
    <w:multiLevelType w:val="hybridMultilevel"/>
    <w:tmpl w:val="AB22C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CF0"/>
    <w:rsid w:val="003F4908"/>
    <w:rsid w:val="00B0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CF0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03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CF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03CF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03CF0"/>
    <w:rPr>
      <w:rFonts w:ascii="Calibri" w:eastAsia="Calibri" w:hAnsi="Calibri" w:cs="Gautam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F0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03CF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03CF0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B03CF0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B03C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03CF0"/>
    <w:rPr>
      <w:b/>
      <w:bCs/>
    </w:rPr>
  </w:style>
  <w:style w:type="paragraph" w:styleId="NoSpacing">
    <w:name w:val="No Spacing"/>
    <w:uiPriority w:val="1"/>
    <w:qFormat/>
    <w:rsid w:val="00B03CF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03C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F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F0"/>
    <w:rPr>
      <w:rFonts w:eastAsiaTheme="minorEastAsia"/>
      <w:lang w:val="en-US"/>
    </w:rPr>
  </w:style>
  <w:style w:type="character" w:customStyle="1" w:styleId="fontstyle01">
    <w:name w:val="fontstyle01"/>
    <w:basedOn w:val="DefaultParagraphFont"/>
    <w:rsid w:val="00B03CF0"/>
    <w:rPr>
      <w:rFonts w:ascii="LiberationSans" w:hAnsi="LiberationSans" w:hint="default"/>
      <w:b w:val="0"/>
      <w:bCs w:val="0"/>
      <w:i w:val="0"/>
      <w:iCs w:val="0"/>
      <w:color w:val="85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3550</Words>
  <Characters>20239</Characters>
  <Application>Microsoft Office Word</Application>
  <DocSecurity>0</DocSecurity>
  <Lines>168</Lines>
  <Paragraphs>47</Paragraphs>
  <ScaleCrop>false</ScaleCrop>
  <Company>Hewlett-Packard Company</Company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2021-10-23T05:34:00Z</dcterms:created>
  <dcterms:modified xsi:type="dcterms:W3CDTF">2021-10-23T05:36:00Z</dcterms:modified>
</cp:coreProperties>
</file>